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E5" w:rsidRPr="00967AE5" w:rsidRDefault="00967AE5" w:rsidP="00A46346">
      <w:pPr>
        <w:spacing w:line="240" w:lineRule="auto"/>
        <w:jc w:val="both"/>
        <w:rPr>
          <w:rFonts w:ascii="Times New Roman" w:hAnsi="Times New Roman" w:cs="Times New Roman"/>
          <w:sz w:val="24"/>
          <w:szCs w:val="24"/>
        </w:rPr>
      </w:pPr>
    </w:p>
    <w:p w:rsidR="004E5B04" w:rsidRPr="00E35C00" w:rsidRDefault="00E35C00" w:rsidP="00A46346">
      <w:pPr>
        <w:spacing w:line="240" w:lineRule="auto"/>
        <w:jc w:val="both"/>
        <w:rPr>
          <w:rFonts w:ascii="Times New Roman" w:hAnsi="Times New Roman" w:cs="Times New Roman"/>
          <w:b/>
          <w:sz w:val="24"/>
          <w:szCs w:val="24"/>
        </w:rPr>
      </w:pPr>
      <w:r w:rsidRPr="00E35C00">
        <w:rPr>
          <w:rFonts w:ascii="Times New Roman" w:hAnsi="Times New Roman" w:cs="Times New Roman"/>
          <w:b/>
          <w:sz w:val="24"/>
          <w:szCs w:val="24"/>
        </w:rPr>
        <w:t>ALGUNOS PROBLEMAS DE LA ARMONIZACIÓN DEL DERECHO PENAL SUSTANTIVO. ESPECIAL REFERENCIA A LA NORMATIVA SOBRE CRIMINALIDAD ORGANIZADA Y TERRORISMO.</w:t>
      </w:r>
    </w:p>
    <w:p w:rsidR="00967AE5" w:rsidRDefault="00967AE5" w:rsidP="00E35C00">
      <w:pPr>
        <w:spacing w:line="240" w:lineRule="auto"/>
        <w:jc w:val="center"/>
        <w:rPr>
          <w:rFonts w:ascii="Times New Roman" w:hAnsi="Times New Roman" w:cs="Times New Roman"/>
          <w:sz w:val="24"/>
          <w:szCs w:val="24"/>
        </w:rPr>
      </w:pPr>
      <w:r>
        <w:rPr>
          <w:rFonts w:ascii="Times New Roman" w:hAnsi="Times New Roman" w:cs="Times New Roman"/>
          <w:sz w:val="24"/>
          <w:szCs w:val="24"/>
        </w:rPr>
        <w:t>Noelia Corral Maraver</w:t>
      </w:r>
    </w:p>
    <w:p w:rsidR="00967AE5" w:rsidRDefault="00231AB2" w:rsidP="00E35C00">
      <w:pPr>
        <w:spacing w:line="240" w:lineRule="auto"/>
        <w:jc w:val="center"/>
        <w:rPr>
          <w:rFonts w:ascii="Times New Roman" w:hAnsi="Times New Roman" w:cs="Times New Roman"/>
          <w:sz w:val="24"/>
          <w:szCs w:val="24"/>
        </w:rPr>
      </w:pPr>
      <w:r>
        <w:rPr>
          <w:rFonts w:ascii="Times New Roman" w:hAnsi="Times New Roman" w:cs="Times New Roman"/>
          <w:sz w:val="24"/>
          <w:szCs w:val="24"/>
        </w:rPr>
        <w:t>Becaria</w:t>
      </w:r>
      <w:r w:rsidR="00E35C00">
        <w:rPr>
          <w:rFonts w:ascii="Times New Roman" w:hAnsi="Times New Roman" w:cs="Times New Roman"/>
          <w:sz w:val="24"/>
          <w:szCs w:val="24"/>
        </w:rPr>
        <w:t xml:space="preserve"> de investigación de la Universidad de Málaga</w:t>
      </w:r>
    </w:p>
    <w:p w:rsidR="00967AE5" w:rsidRPr="00A46346" w:rsidRDefault="00967AE5" w:rsidP="00967AE5">
      <w:pPr>
        <w:pBdr>
          <w:bottom w:val="single" w:sz="4" w:space="1" w:color="auto"/>
        </w:pBdr>
        <w:spacing w:line="240" w:lineRule="auto"/>
        <w:jc w:val="both"/>
        <w:rPr>
          <w:rFonts w:ascii="Times New Roman" w:hAnsi="Times New Roman" w:cs="Times New Roman"/>
          <w:sz w:val="24"/>
          <w:szCs w:val="24"/>
        </w:rPr>
      </w:pPr>
    </w:p>
    <w:p w:rsidR="00967AE5" w:rsidRDefault="00967AE5" w:rsidP="00967AE5">
      <w:pPr>
        <w:pStyle w:val="Prrafodelista"/>
        <w:spacing w:line="240" w:lineRule="auto"/>
        <w:jc w:val="both"/>
        <w:rPr>
          <w:rFonts w:ascii="Times New Roman" w:hAnsi="Times New Roman" w:cs="Times New Roman"/>
          <w:sz w:val="24"/>
          <w:szCs w:val="24"/>
        </w:rPr>
      </w:pPr>
    </w:p>
    <w:p w:rsidR="00F45EF1" w:rsidRPr="00967AE5" w:rsidRDefault="00F27128" w:rsidP="00A46346">
      <w:pPr>
        <w:pStyle w:val="Prrafodelista"/>
        <w:numPr>
          <w:ilvl w:val="0"/>
          <w:numId w:val="6"/>
        </w:numPr>
        <w:spacing w:line="240" w:lineRule="auto"/>
        <w:jc w:val="both"/>
        <w:rPr>
          <w:rFonts w:ascii="Times New Roman" w:hAnsi="Times New Roman" w:cs="Times New Roman"/>
          <w:b/>
          <w:sz w:val="24"/>
          <w:szCs w:val="24"/>
        </w:rPr>
      </w:pPr>
      <w:r w:rsidRPr="00967AE5">
        <w:rPr>
          <w:rFonts w:ascii="Times New Roman" w:hAnsi="Times New Roman" w:cs="Times New Roman"/>
          <w:b/>
          <w:sz w:val="24"/>
          <w:szCs w:val="24"/>
        </w:rPr>
        <w:t>Introducción.</w:t>
      </w:r>
    </w:p>
    <w:p w:rsidR="00F45EF1" w:rsidRPr="00A46346" w:rsidRDefault="00F45EF1"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t xml:space="preserve">Hace algunos años, la cuestión sobre la competencia de la UE para armonizar normas penales era fuente de discusión entre la doctrina. Con el Tratado de Maastricht (TUE) en 1992 se crea la estructura de pilares, correspondiendo la materia penal al Tercer pilar (cooperación policial y judicial en materia penal). </w:t>
      </w:r>
      <w:r w:rsidR="00390B4A" w:rsidRPr="00A46346">
        <w:rPr>
          <w:rFonts w:ascii="Times New Roman" w:hAnsi="Times New Roman" w:cs="Times New Roman"/>
          <w:sz w:val="24"/>
          <w:szCs w:val="24"/>
        </w:rPr>
        <w:t>La</w:t>
      </w:r>
      <w:r w:rsidRPr="00A46346">
        <w:rPr>
          <w:rFonts w:ascii="Times New Roman" w:hAnsi="Times New Roman" w:cs="Times New Roman"/>
          <w:sz w:val="24"/>
          <w:szCs w:val="24"/>
        </w:rPr>
        <w:t xml:space="preserve"> armonización de la legislación se llevaba a cabo comúnmente a través de decisiones marco, que sólo eran obligatorias en cuanto al resultado que debía obtenerse, pero no en cuanto a la forma y los medios. Ello contrastaba con el Primer pilar, que se encargaba de la integración, a través de reglamentos y directivas. La Comunidad europea no tenía pues competencia para aproximar las legislaciones penales en el ámbito del primer pilar</w:t>
      </w:r>
      <w:r w:rsidRPr="00A46346">
        <w:rPr>
          <w:rStyle w:val="Refdenotaalpie"/>
          <w:rFonts w:ascii="Times New Roman" w:hAnsi="Times New Roman" w:cs="Times New Roman"/>
          <w:sz w:val="24"/>
          <w:szCs w:val="24"/>
        </w:rPr>
        <w:footnoteReference w:id="1"/>
      </w:r>
      <w:r w:rsidRPr="00A46346">
        <w:rPr>
          <w:rFonts w:ascii="Times New Roman" w:hAnsi="Times New Roman" w:cs="Times New Roman"/>
          <w:sz w:val="24"/>
          <w:szCs w:val="24"/>
        </w:rPr>
        <w:t xml:space="preserve">. </w:t>
      </w:r>
    </w:p>
    <w:p w:rsidR="00F45EF1" w:rsidRPr="00A46346" w:rsidRDefault="00F45EF1"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t xml:space="preserve">El principal cambio se produjo a raíz de la famosa STJCE de 13 de septiembre de 2005 sobre el asunto Comisión vs. Consejo, </w:t>
      </w:r>
      <w:r w:rsidR="00333B8B" w:rsidRPr="00A46346">
        <w:rPr>
          <w:rFonts w:ascii="Times New Roman" w:hAnsi="Times New Roman" w:cs="Times New Roman"/>
          <w:sz w:val="24"/>
          <w:szCs w:val="24"/>
        </w:rPr>
        <w:t>estableciendo</w:t>
      </w:r>
      <w:r w:rsidRPr="00A46346">
        <w:rPr>
          <w:rFonts w:ascii="Times New Roman" w:hAnsi="Times New Roman" w:cs="Times New Roman"/>
          <w:sz w:val="24"/>
          <w:szCs w:val="24"/>
        </w:rPr>
        <w:t xml:space="preserve"> que, en la medida en que la toma de medidas penales fuese necesaria para conseguir algún fin comunitario, podrían regularse por legislación comunitaria, propia del primer pilar.</w:t>
      </w:r>
    </w:p>
    <w:p w:rsidR="00101B2D" w:rsidRPr="00A46346" w:rsidRDefault="00F45EF1" w:rsidP="00A46346">
      <w:pPr>
        <w:spacing w:line="240" w:lineRule="auto"/>
        <w:jc w:val="both"/>
        <w:rPr>
          <w:rFonts w:ascii="Times New Roman" w:hAnsi="Times New Roman" w:cs="Times New Roman"/>
          <w:i/>
          <w:sz w:val="24"/>
          <w:szCs w:val="24"/>
        </w:rPr>
      </w:pPr>
      <w:r w:rsidRPr="00A46346">
        <w:rPr>
          <w:rFonts w:ascii="Times New Roman" w:hAnsi="Times New Roman" w:cs="Times New Roman"/>
          <w:sz w:val="24"/>
          <w:szCs w:val="24"/>
        </w:rPr>
        <w:t>Actualmente, dicho debate ha desaparecido tras la aprobación del T</w:t>
      </w:r>
      <w:r w:rsidR="00101B2D" w:rsidRPr="00A46346">
        <w:rPr>
          <w:rFonts w:ascii="Times New Roman" w:hAnsi="Times New Roman" w:cs="Times New Roman"/>
          <w:sz w:val="24"/>
          <w:szCs w:val="24"/>
        </w:rPr>
        <w:t xml:space="preserve">ratado de Lisboa, que otorga a la UE competencia compartida (artículo 4. 2. j. TFUE) en </w:t>
      </w:r>
      <w:r w:rsidR="00390B4A" w:rsidRPr="00A46346">
        <w:rPr>
          <w:rFonts w:ascii="Times New Roman" w:hAnsi="Times New Roman" w:cs="Times New Roman"/>
          <w:sz w:val="24"/>
          <w:szCs w:val="24"/>
        </w:rPr>
        <w:t>materia</w:t>
      </w:r>
      <w:r w:rsidR="00101B2D" w:rsidRPr="00A46346">
        <w:rPr>
          <w:rFonts w:ascii="Times New Roman" w:hAnsi="Times New Roman" w:cs="Times New Roman"/>
          <w:sz w:val="24"/>
          <w:szCs w:val="24"/>
        </w:rPr>
        <w:t xml:space="preserve"> penal, pudiendo </w:t>
      </w:r>
      <w:r w:rsidRPr="00A46346">
        <w:rPr>
          <w:rFonts w:ascii="Times New Roman" w:hAnsi="Times New Roman" w:cs="Times New Roman"/>
          <w:sz w:val="24"/>
          <w:szCs w:val="24"/>
        </w:rPr>
        <w:t>legislar a través de directivas tanto en el ámbito del derecho penal procesal (artículo 82.2. TFUE)</w:t>
      </w:r>
      <w:r w:rsidRPr="00A46346">
        <w:rPr>
          <w:rStyle w:val="Refdenotaalpie"/>
          <w:rFonts w:ascii="Times New Roman" w:hAnsi="Times New Roman" w:cs="Times New Roman"/>
          <w:sz w:val="24"/>
          <w:szCs w:val="24"/>
        </w:rPr>
        <w:footnoteReference w:id="2"/>
      </w:r>
      <w:r w:rsidRPr="00A46346">
        <w:rPr>
          <w:rFonts w:ascii="Times New Roman" w:hAnsi="Times New Roman" w:cs="Times New Roman"/>
          <w:sz w:val="24"/>
          <w:szCs w:val="24"/>
        </w:rPr>
        <w:t xml:space="preserve"> como en el del derecho penal sustantivo. </w:t>
      </w:r>
      <w:r w:rsidR="00101B2D" w:rsidRPr="00A46346">
        <w:rPr>
          <w:rFonts w:ascii="Times New Roman" w:hAnsi="Times New Roman" w:cs="Times New Roman"/>
          <w:sz w:val="24"/>
          <w:szCs w:val="24"/>
        </w:rPr>
        <w:t xml:space="preserve">Con </w:t>
      </w:r>
      <w:r w:rsidR="00390B4A" w:rsidRPr="00A46346">
        <w:rPr>
          <w:rFonts w:ascii="Times New Roman" w:hAnsi="Times New Roman" w:cs="Times New Roman"/>
          <w:sz w:val="24"/>
          <w:szCs w:val="24"/>
        </w:rPr>
        <w:t>respecto</w:t>
      </w:r>
      <w:r w:rsidR="00101B2D" w:rsidRPr="00A46346">
        <w:rPr>
          <w:rFonts w:ascii="Times New Roman" w:hAnsi="Times New Roman" w:cs="Times New Roman"/>
          <w:sz w:val="24"/>
          <w:szCs w:val="24"/>
        </w:rPr>
        <w:t xml:space="preserve"> al derecho penal material</w:t>
      </w:r>
      <w:r w:rsidRPr="00A46346">
        <w:rPr>
          <w:rFonts w:ascii="Times New Roman" w:hAnsi="Times New Roman" w:cs="Times New Roman"/>
          <w:sz w:val="24"/>
          <w:szCs w:val="24"/>
        </w:rPr>
        <w:t>, el  artículo  83.1 TFUE permite establecer, a través de directivas, normas de mínimos relativas a la definición de los tipos delictivos y sanciones penales de aquellos “ámbitos delictivos que sean de especial gravedad y tengan una dimensión transfronteriza derivada del carácter o de las repercusiones de dichas infracciones o de una necesidad particular de combatirlas según criterios comunes</w:t>
      </w:r>
      <w:r w:rsidRPr="00A46346">
        <w:rPr>
          <w:rFonts w:ascii="Times New Roman" w:hAnsi="Times New Roman" w:cs="Times New Roman"/>
          <w:i/>
          <w:sz w:val="24"/>
          <w:szCs w:val="24"/>
        </w:rPr>
        <w:t xml:space="preserve">”. </w:t>
      </w:r>
      <w:r w:rsidRPr="00A46346">
        <w:rPr>
          <w:rFonts w:ascii="Times New Roman" w:hAnsi="Times New Roman" w:cs="Times New Roman"/>
          <w:sz w:val="24"/>
          <w:szCs w:val="24"/>
        </w:rPr>
        <w:t>Estas materias serían el terrorismo, la trata de seres humanos y la explotación sexual de mujeres y niños, el tráfico ilícito de drogas, el tráfico ilícito de armas, el blanqueo de capitales, la corrupción, la falsificación de medios de pago, la delincuencia informática y la delincuencia organizada</w:t>
      </w:r>
      <w:r w:rsidR="00101B2D" w:rsidRPr="00A46346">
        <w:rPr>
          <w:rFonts w:ascii="Times New Roman" w:hAnsi="Times New Roman" w:cs="Times New Roman"/>
          <w:sz w:val="24"/>
          <w:szCs w:val="24"/>
        </w:rPr>
        <w:t xml:space="preserve">. Dicha enumeración no tiene el carácter de </w:t>
      </w:r>
      <w:r w:rsidR="00101B2D" w:rsidRPr="00A46346">
        <w:rPr>
          <w:rFonts w:ascii="Times New Roman" w:hAnsi="Times New Roman" w:cs="Times New Roman"/>
          <w:i/>
          <w:sz w:val="24"/>
          <w:szCs w:val="24"/>
        </w:rPr>
        <w:t>numerus clausus</w:t>
      </w:r>
      <w:r w:rsidR="00101B2D" w:rsidRPr="00A46346">
        <w:rPr>
          <w:rFonts w:ascii="Times New Roman" w:hAnsi="Times New Roman" w:cs="Times New Roman"/>
          <w:sz w:val="24"/>
          <w:szCs w:val="24"/>
        </w:rPr>
        <w:t xml:space="preserve">, pues el Consejo, por unanimidad y previa aprobación por el Parlamento europeo, podrá dictar una decisión en la que defina otros ámbitos delictivos sujetos a competencia comunitaria (artículo 83 </w:t>
      </w:r>
      <w:r w:rsidR="00101B2D" w:rsidRPr="00A46346">
        <w:rPr>
          <w:rFonts w:ascii="Times New Roman" w:hAnsi="Times New Roman" w:cs="Times New Roman"/>
          <w:i/>
          <w:sz w:val="24"/>
          <w:szCs w:val="24"/>
        </w:rPr>
        <w:t>in fine).</w:t>
      </w:r>
    </w:p>
    <w:p w:rsidR="00101B2D" w:rsidRPr="00A46346" w:rsidRDefault="00101B2D" w:rsidP="00A46346">
      <w:pPr>
        <w:spacing w:line="240" w:lineRule="auto"/>
        <w:jc w:val="both"/>
        <w:rPr>
          <w:rFonts w:ascii="Times New Roman" w:hAnsi="Times New Roman" w:cs="Times New Roman"/>
          <w:i/>
          <w:sz w:val="24"/>
          <w:szCs w:val="24"/>
        </w:rPr>
      </w:pPr>
    </w:p>
    <w:p w:rsidR="00F45EF1" w:rsidRPr="00A46346" w:rsidRDefault="00F45EF1" w:rsidP="00A46346">
      <w:pPr>
        <w:pStyle w:val="Prrafodelista"/>
        <w:numPr>
          <w:ilvl w:val="0"/>
          <w:numId w:val="6"/>
        </w:numPr>
        <w:spacing w:line="240" w:lineRule="auto"/>
        <w:jc w:val="both"/>
        <w:rPr>
          <w:rFonts w:ascii="Times New Roman" w:hAnsi="Times New Roman" w:cs="Times New Roman"/>
          <w:b/>
          <w:sz w:val="24"/>
          <w:szCs w:val="24"/>
        </w:rPr>
      </w:pPr>
      <w:r w:rsidRPr="00A46346">
        <w:rPr>
          <w:rFonts w:ascii="Times New Roman" w:hAnsi="Times New Roman" w:cs="Times New Roman"/>
          <w:b/>
          <w:sz w:val="24"/>
          <w:szCs w:val="24"/>
        </w:rPr>
        <w:t>La expansión del derecho penal europeo.</w:t>
      </w:r>
    </w:p>
    <w:p w:rsidR="00390B4A" w:rsidRPr="00A46346" w:rsidRDefault="00390B4A"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t>E</w:t>
      </w:r>
      <w:r w:rsidR="00101B2D" w:rsidRPr="00A46346">
        <w:rPr>
          <w:rFonts w:ascii="Times New Roman" w:hAnsi="Times New Roman" w:cs="Times New Roman"/>
          <w:sz w:val="24"/>
          <w:szCs w:val="24"/>
        </w:rPr>
        <w:t>l expreso reconocimiento de competencia penal a la UE debe ser valorado positivamente</w:t>
      </w:r>
      <w:r w:rsidRPr="00A46346">
        <w:rPr>
          <w:rFonts w:ascii="Times New Roman" w:hAnsi="Times New Roman" w:cs="Times New Roman"/>
          <w:sz w:val="24"/>
          <w:szCs w:val="24"/>
        </w:rPr>
        <w:t xml:space="preserve">, </w:t>
      </w:r>
      <w:r w:rsidR="00A526A6" w:rsidRPr="00A46346">
        <w:rPr>
          <w:rFonts w:ascii="Times New Roman" w:hAnsi="Times New Roman" w:cs="Times New Roman"/>
          <w:sz w:val="24"/>
          <w:szCs w:val="24"/>
        </w:rPr>
        <w:t>por haber acaba</w:t>
      </w:r>
      <w:r w:rsidRPr="00A46346">
        <w:rPr>
          <w:rFonts w:ascii="Times New Roman" w:hAnsi="Times New Roman" w:cs="Times New Roman"/>
          <w:sz w:val="24"/>
          <w:szCs w:val="24"/>
        </w:rPr>
        <w:t>do con los conflictos de competencia</w:t>
      </w:r>
      <w:r w:rsidR="00101B2D" w:rsidRPr="00A46346">
        <w:rPr>
          <w:rFonts w:ascii="Times New Roman" w:hAnsi="Times New Roman" w:cs="Times New Roman"/>
          <w:sz w:val="24"/>
          <w:szCs w:val="24"/>
        </w:rPr>
        <w:t xml:space="preserve">. No obstante, en pocos años hemos asistido a la cada vez mayor </w:t>
      </w:r>
      <w:r w:rsidR="00381262" w:rsidRPr="00A46346">
        <w:rPr>
          <w:rFonts w:ascii="Times New Roman" w:hAnsi="Times New Roman" w:cs="Times New Roman"/>
          <w:sz w:val="24"/>
          <w:szCs w:val="24"/>
        </w:rPr>
        <w:t>extensión</w:t>
      </w:r>
      <w:r w:rsidR="00101B2D" w:rsidRPr="00A46346">
        <w:rPr>
          <w:rFonts w:ascii="Times New Roman" w:hAnsi="Times New Roman" w:cs="Times New Roman"/>
          <w:sz w:val="24"/>
          <w:szCs w:val="24"/>
        </w:rPr>
        <w:t xml:space="preserve"> de la</w:t>
      </w:r>
      <w:r w:rsidRPr="00A46346">
        <w:rPr>
          <w:rFonts w:ascii="Times New Roman" w:hAnsi="Times New Roman" w:cs="Times New Roman"/>
          <w:sz w:val="24"/>
          <w:szCs w:val="24"/>
        </w:rPr>
        <w:t xml:space="preserve"> intervención penal comunitaria.</w:t>
      </w:r>
    </w:p>
    <w:p w:rsidR="00381262" w:rsidRPr="00A46346" w:rsidRDefault="00381262"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t>En un primer momento, el núcleo duro del derecho penal europeo lo formaban delitos contra los intereses financieros de la Unión</w:t>
      </w:r>
      <w:r w:rsidR="00390B4A" w:rsidRPr="00A46346">
        <w:rPr>
          <w:rFonts w:ascii="Times New Roman" w:hAnsi="Times New Roman" w:cs="Times New Roman"/>
          <w:sz w:val="24"/>
          <w:szCs w:val="24"/>
        </w:rPr>
        <w:t>, que protegían bienes jurídicos propios del organismo internacional</w:t>
      </w:r>
      <w:r w:rsidRPr="00A46346">
        <w:rPr>
          <w:rFonts w:ascii="Times New Roman" w:hAnsi="Times New Roman" w:cs="Times New Roman"/>
          <w:sz w:val="24"/>
          <w:szCs w:val="24"/>
        </w:rPr>
        <w:t>. Luego existe otro conjunto de bienes jurídicos relacionados con la existencia de la UE, que también se incluyen en el derecho penal europeo (protección del euro). Paulatinamente, el derecho penal se extiende a otros delitos análogos o delitos-obstáculo (blanqueo, criminalidad organiz</w:t>
      </w:r>
      <w:r w:rsidR="00A526A6" w:rsidRPr="00A46346">
        <w:rPr>
          <w:rFonts w:ascii="Times New Roman" w:hAnsi="Times New Roman" w:cs="Times New Roman"/>
          <w:sz w:val="24"/>
          <w:szCs w:val="24"/>
        </w:rPr>
        <w:t>ada…)</w:t>
      </w:r>
      <w:r w:rsidR="00F45EF1" w:rsidRPr="00A46346">
        <w:rPr>
          <w:rStyle w:val="Refdenotaalpie"/>
          <w:rFonts w:ascii="Times New Roman" w:hAnsi="Times New Roman" w:cs="Times New Roman"/>
          <w:sz w:val="24"/>
          <w:szCs w:val="24"/>
        </w:rPr>
        <w:footnoteReference w:id="3"/>
      </w:r>
      <w:r w:rsidR="00A526A6" w:rsidRPr="00A46346">
        <w:rPr>
          <w:rFonts w:ascii="Times New Roman" w:hAnsi="Times New Roman" w:cs="Times New Roman"/>
          <w:sz w:val="24"/>
          <w:szCs w:val="24"/>
        </w:rPr>
        <w:t xml:space="preserve"> y, más adelante, </w:t>
      </w:r>
      <w:r w:rsidRPr="00A46346">
        <w:rPr>
          <w:rFonts w:ascii="Times New Roman" w:hAnsi="Times New Roman" w:cs="Times New Roman"/>
          <w:sz w:val="24"/>
          <w:szCs w:val="24"/>
        </w:rPr>
        <w:t>hacia llega a</w:t>
      </w:r>
      <w:r w:rsidR="00390B4A" w:rsidRPr="00A46346">
        <w:rPr>
          <w:rFonts w:ascii="Times New Roman" w:hAnsi="Times New Roman" w:cs="Times New Roman"/>
          <w:sz w:val="24"/>
          <w:szCs w:val="24"/>
        </w:rPr>
        <w:t xml:space="preserve"> </w:t>
      </w:r>
      <w:r w:rsidRPr="00A46346">
        <w:rPr>
          <w:rFonts w:ascii="Times New Roman" w:hAnsi="Times New Roman" w:cs="Times New Roman"/>
          <w:sz w:val="24"/>
          <w:szCs w:val="24"/>
        </w:rPr>
        <w:t>proteger otros bienes jurídicos, especialmente relevantes para la comunidad, como la trata de seres humanos, la explotación sexual infantil, los crímenes de odio.</w:t>
      </w:r>
    </w:p>
    <w:p w:rsidR="00F45EF1" w:rsidRPr="00A46346" w:rsidRDefault="00381262"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t xml:space="preserve">La </w:t>
      </w:r>
      <w:r w:rsidR="00390B4A" w:rsidRPr="00A46346">
        <w:rPr>
          <w:rFonts w:ascii="Times New Roman" w:hAnsi="Times New Roman" w:cs="Times New Roman"/>
          <w:sz w:val="24"/>
          <w:szCs w:val="24"/>
        </w:rPr>
        <w:t>forma</w:t>
      </w:r>
      <w:r w:rsidRPr="00A46346">
        <w:rPr>
          <w:rFonts w:ascii="Times New Roman" w:hAnsi="Times New Roman" w:cs="Times New Roman"/>
          <w:sz w:val="24"/>
          <w:szCs w:val="24"/>
        </w:rPr>
        <w:t xml:space="preserve"> de legislación penal de la UE ha sido </w:t>
      </w:r>
      <w:r w:rsidR="00390B4A" w:rsidRPr="00A46346">
        <w:rPr>
          <w:rFonts w:ascii="Times New Roman" w:hAnsi="Times New Roman" w:cs="Times New Roman"/>
          <w:sz w:val="24"/>
          <w:szCs w:val="24"/>
        </w:rPr>
        <w:t>principalmente</w:t>
      </w:r>
      <w:r w:rsidRPr="00A46346">
        <w:rPr>
          <w:rFonts w:ascii="Times New Roman" w:hAnsi="Times New Roman" w:cs="Times New Roman"/>
          <w:sz w:val="24"/>
          <w:szCs w:val="24"/>
        </w:rPr>
        <w:t xml:space="preserve"> a través de mecanismo de la armonización, primero a través de </w:t>
      </w:r>
      <w:r w:rsidR="00390B4A" w:rsidRPr="00A46346">
        <w:rPr>
          <w:rFonts w:ascii="Times New Roman" w:hAnsi="Times New Roman" w:cs="Times New Roman"/>
          <w:sz w:val="24"/>
          <w:szCs w:val="24"/>
        </w:rPr>
        <w:t>decisiones marco y,</w:t>
      </w:r>
      <w:r w:rsidRPr="00A46346">
        <w:rPr>
          <w:rFonts w:ascii="Times New Roman" w:hAnsi="Times New Roman" w:cs="Times New Roman"/>
          <w:sz w:val="24"/>
          <w:szCs w:val="24"/>
        </w:rPr>
        <w:t xml:space="preserve"> </w:t>
      </w:r>
      <w:r w:rsidR="00390B4A" w:rsidRPr="00A46346">
        <w:rPr>
          <w:rFonts w:ascii="Times New Roman" w:hAnsi="Times New Roman" w:cs="Times New Roman"/>
          <w:sz w:val="24"/>
          <w:szCs w:val="24"/>
        </w:rPr>
        <w:t>más</w:t>
      </w:r>
      <w:r w:rsidRPr="00A46346">
        <w:rPr>
          <w:rFonts w:ascii="Times New Roman" w:hAnsi="Times New Roman" w:cs="Times New Roman"/>
          <w:sz w:val="24"/>
          <w:szCs w:val="24"/>
        </w:rPr>
        <w:t xml:space="preserve"> adelante</w:t>
      </w:r>
      <w:r w:rsidR="00390B4A" w:rsidRPr="00A46346">
        <w:rPr>
          <w:rFonts w:ascii="Times New Roman" w:hAnsi="Times New Roman" w:cs="Times New Roman"/>
          <w:sz w:val="24"/>
          <w:szCs w:val="24"/>
        </w:rPr>
        <w:t>,</w:t>
      </w:r>
      <w:r w:rsidRPr="00A46346">
        <w:rPr>
          <w:rFonts w:ascii="Times New Roman" w:hAnsi="Times New Roman" w:cs="Times New Roman"/>
          <w:sz w:val="24"/>
          <w:szCs w:val="24"/>
        </w:rPr>
        <w:t xml:space="preserve"> a través de directivas</w:t>
      </w:r>
      <w:r w:rsidR="00390B4A" w:rsidRPr="00A46346">
        <w:rPr>
          <w:rFonts w:ascii="Times New Roman" w:hAnsi="Times New Roman" w:cs="Times New Roman"/>
          <w:sz w:val="24"/>
          <w:szCs w:val="24"/>
        </w:rPr>
        <w:t>. Otras técnicas</w:t>
      </w:r>
      <w:r w:rsidR="00207097" w:rsidRPr="00A46346">
        <w:rPr>
          <w:rFonts w:ascii="Times New Roman" w:hAnsi="Times New Roman" w:cs="Times New Roman"/>
          <w:sz w:val="24"/>
          <w:szCs w:val="24"/>
        </w:rPr>
        <w:t xml:space="preserve"> legislativas</w:t>
      </w:r>
      <w:r w:rsidR="00390B4A" w:rsidRPr="00A46346">
        <w:rPr>
          <w:rFonts w:ascii="Times New Roman" w:hAnsi="Times New Roman" w:cs="Times New Roman"/>
          <w:sz w:val="24"/>
          <w:szCs w:val="24"/>
        </w:rPr>
        <w:t>, c</w:t>
      </w:r>
      <w:r w:rsidRPr="00A46346">
        <w:rPr>
          <w:rFonts w:ascii="Times New Roman" w:hAnsi="Times New Roman" w:cs="Times New Roman"/>
          <w:sz w:val="24"/>
          <w:szCs w:val="24"/>
        </w:rPr>
        <w:t xml:space="preserve">omo la </w:t>
      </w:r>
      <w:r w:rsidR="00390B4A" w:rsidRPr="00A46346">
        <w:rPr>
          <w:rFonts w:ascii="Times New Roman" w:hAnsi="Times New Roman" w:cs="Times New Roman"/>
          <w:sz w:val="24"/>
          <w:szCs w:val="24"/>
        </w:rPr>
        <w:t>unificación, usada en otros campos, no ha tenido éxito en el ámbito penal. En el año 1999 un grupo de expertos realizó a propuesta de la Comisión Europea un proyecto de código penal europeo, conocido como</w:t>
      </w:r>
      <w:r w:rsidRPr="00A46346">
        <w:rPr>
          <w:rFonts w:ascii="Times New Roman" w:hAnsi="Times New Roman" w:cs="Times New Roman"/>
          <w:sz w:val="24"/>
          <w:szCs w:val="24"/>
        </w:rPr>
        <w:t xml:space="preserve"> </w:t>
      </w:r>
      <w:r w:rsidR="00390B4A" w:rsidRPr="00A46346">
        <w:rPr>
          <w:rFonts w:ascii="Times New Roman" w:hAnsi="Times New Roman" w:cs="Times New Roman"/>
          <w:sz w:val="24"/>
          <w:szCs w:val="24"/>
        </w:rPr>
        <w:t xml:space="preserve">corpus iuris. Dicho proyecto pretendía unificar la legislación de los diversos estados en </w:t>
      </w:r>
      <w:r w:rsidR="00207097" w:rsidRPr="00A46346">
        <w:rPr>
          <w:rFonts w:ascii="Times New Roman" w:hAnsi="Times New Roman" w:cs="Times New Roman"/>
          <w:sz w:val="24"/>
          <w:szCs w:val="24"/>
        </w:rPr>
        <w:t>relación</w:t>
      </w:r>
      <w:r w:rsidR="00390B4A" w:rsidRPr="00A46346">
        <w:rPr>
          <w:rFonts w:ascii="Times New Roman" w:hAnsi="Times New Roman" w:cs="Times New Roman"/>
          <w:sz w:val="24"/>
          <w:szCs w:val="24"/>
        </w:rPr>
        <w:t xml:space="preserve"> a los delitos contra los intereses financieros </w:t>
      </w:r>
      <w:r w:rsidR="00967AE5">
        <w:rPr>
          <w:rFonts w:ascii="Times New Roman" w:hAnsi="Times New Roman" w:cs="Times New Roman"/>
          <w:sz w:val="24"/>
          <w:szCs w:val="24"/>
        </w:rPr>
        <w:t>de la UE y delitos económicos y</w:t>
      </w:r>
      <w:r w:rsidRPr="00A46346">
        <w:rPr>
          <w:rFonts w:ascii="Times New Roman" w:hAnsi="Times New Roman" w:cs="Times New Roman"/>
          <w:sz w:val="24"/>
          <w:szCs w:val="24"/>
        </w:rPr>
        <w:t xml:space="preserve"> </w:t>
      </w:r>
      <w:r w:rsidR="00390B4A" w:rsidRPr="00A46346">
        <w:rPr>
          <w:rFonts w:ascii="Times New Roman" w:hAnsi="Times New Roman" w:cs="Times New Roman"/>
          <w:sz w:val="24"/>
          <w:szCs w:val="24"/>
        </w:rPr>
        <w:t>fracasó</w:t>
      </w:r>
      <w:r w:rsidRPr="00A46346">
        <w:rPr>
          <w:rFonts w:ascii="Times New Roman" w:hAnsi="Times New Roman" w:cs="Times New Roman"/>
          <w:sz w:val="24"/>
          <w:szCs w:val="24"/>
        </w:rPr>
        <w:t>, ante</w:t>
      </w:r>
      <w:r w:rsidR="00967AE5">
        <w:rPr>
          <w:rFonts w:ascii="Times New Roman" w:hAnsi="Times New Roman" w:cs="Times New Roman"/>
          <w:sz w:val="24"/>
          <w:szCs w:val="24"/>
        </w:rPr>
        <w:t xml:space="preserve"> la falta de voluntad </w:t>
      </w:r>
      <w:r w:rsidR="00E35C00">
        <w:rPr>
          <w:rFonts w:ascii="Times New Roman" w:hAnsi="Times New Roman" w:cs="Times New Roman"/>
          <w:sz w:val="24"/>
          <w:szCs w:val="24"/>
        </w:rPr>
        <w:t>política.</w:t>
      </w:r>
      <w:r w:rsidR="00E35C00" w:rsidRPr="00A46346">
        <w:rPr>
          <w:rFonts w:ascii="Times New Roman" w:hAnsi="Times New Roman" w:cs="Times New Roman"/>
          <w:sz w:val="24"/>
          <w:szCs w:val="24"/>
        </w:rPr>
        <w:t xml:space="preserve"> La</w:t>
      </w:r>
      <w:bookmarkStart w:id="0" w:name="_GoBack"/>
      <w:bookmarkEnd w:id="0"/>
      <w:r w:rsidR="00A526A6" w:rsidRPr="00A46346">
        <w:rPr>
          <w:rFonts w:ascii="Times New Roman" w:hAnsi="Times New Roman" w:cs="Times New Roman"/>
          <w:sz w:val="24"/>
          <w:szCs w:val="24"/>
        </w:rPr>
        <w:t xml:space="preserve"> expansión que está experimentado actualmente el derecho penal sigue, por tanto, la vía de la </w:t>
      </w:r>
      <w:r w:rsidR="00F45EF1" w:rsidRPr="00A46346">
        <w:rPr>
          <w:rFonts w:ascii="Times New Roman" w:hAnsi="Times New Roman" w:cs="Times New Roman"/>
          <w:sz w:val="24"/>
          <w:szCs w:val="24"/>
        </w:rPr>
        <w:t>armonización</w:t>
      </w:r>
      <w:r w:rsidR="00F45EF1" w:rsidRPr="00A46346">
        <w:rPr>
          <w:rStyle w:val="Refdenotaalpie"/>
          <w:rFonts w:ascii="Times New Roman" w:hAnsi="Times New Roman" w:cs="Times New Roman"/>
          <w:sz w:val="24"/>
          <w:szCs w:val="24"/>
        </w:rPr>
        <w:footnoteReference w:id="4"/>
      </w:r>
      <w:r w:rsidR="00F45EF1" w:rsidRPr="00A46346">
        <w:rPr>
          <w:rFonts w:ascii="Times New Roman" w:hAnsi="Times New Roman" w:cs="Times New Roman"/>
          <w:sz w:val="24"/>
          <w:szCs w:val="24"/>
        </w:rPr>
        <w:t xml:space="preserve">. </w:t>
      </w:r>
    </w:p>
    <w:p w:rsidR="00F27128" w:rsidRPr="00A46346" w:rsidRDefault="00F27128" w:rsidP="00A46346">
      <w:pPr>
        <w:spacing w:line="240" w:lineRule="auto"/>
        <w:jc w:val="both"/>
        <w:rPr>
          <w:rFonts w:ascii="Times New Roman" w:hAnsi="Times New Roman" w:cs="Times New Roman"/>
          <w:sz w:val="24"/>
          <w:szCs w:val="24"/>
        </w:rPr>
      </w:pPr>
    </w:p>
    <w:p w:rsidR="00967AE5" w:rsidRPr="00967AE5" w:rsidRDefault="00F27128" w:rsidP="00C75765">
      <w:pPr>
        <w:pStyle w:val="Prrafodelista"/>
        <w:numPr>
          <w:ilvl w:val="0"/>
          <w:numId w:val="6"/>
        </w:numPr>
        <w:spacing w:line="240" w:lineRule="auto"/>
        <w:jc w:val="both"/>
        <w:rPr>
          <w:rFonts w:ascii="Times New Roman" w:hAnsi="Times New Roman" w:cs="Times New Roman"/>
          <w:b/>
          <w:sz w:val="24"/>
          <w:szCs w:val="24"/>
        </w:rPr>
      </w:pPr>
      <w:r w:rsidRPr="00967AE5">
        <w:rPr>
          <w:rFonts w:ascii="Times New Roman" w:hAnsi="Times New Roman" w:cs="Times New Roman"/>
          <w:b/>
          <w:sz w:val="24"/>
          <w:szCs w:val="24"/>
        </w:rPr>
        <w:t xml:space="preserve">Algunos efectos </w:t>
      </w:r>
      <w:r w:rsidR="00A526A6" w:rsidRPr="00967AE5">
        <w:rPr>
          <w:rFonts w:ascii="Times New Roman" w:hAnsi="Times New Roman" w:cs="Times New Roman"/>
          <w:b/>
          <w:sz w:val="24"/>
          <w:szCs w:val="24"/>
        </w:rPr>
        <w:t xml:space="preserve">negativos </w:t>
      </w:r>
      <w:r w:rsidRPr="00967AE5">
        <w:rPr>
          <w:rFonts w:ascii="Times New Roman" w:hAnsi="Times New Roman" w:cs="Times New Roman"/>
          <w:b/>
          <w:sz w:val="24"/>
          <w:szCs w:val="24"/>
        </w:rPr>
        <w:t xml:space="preserve">de la armonización en materia penal. </w:t>
      </w:r>
    </w:p>
    <w:p w:rsidR="00207097" w:rsidRPr="00967AE5" w:rsidRDefault="00A526A6" w:rsidP="00967AE5">
      <w:pPr>
        <w:spacing w:line="240" w:lineRule="auto"/>
        <w:jc w:val="both"/>
        <w:rPr>
          <w:rFonts w:ascii="Times New Roman" w:hAnsi="Times New Roman" w:cs="Times New Roman"/>
          <w:sz w:val="24"/>
          <w:szCs w:val="24"/>
        </w:rPr>
      </w:pPr>
      <w:r w:rsidRPr="00967AE5">
        <w:rPr>
          <w:rFonts w:ascii="Times New Roman" w:hAnsi="Times New Roman" w:cs="Times New Roman"/>
          <w:sz w:val="24"/>
          <w:szCs w:val="24"/>
        </w:rPr>
        <w:t xml:space="preserve">Naturalmente la armonización penal trae efectos positivos, como la eliminación </w:t>
      </w:r>
      <w:r w:rsidR="007925D8" w:rsidRPr="00967AE5">
        <w:rPr>
          <w:rFonts w:ascii="Times New Roman" w:hAnsi="Times New Roman" w:cs="Times New Roman"/>
          <w:sz w:val="24"/>
          <w:szCs w:val="24"/>
        </w:rPr>
        <w:t>de lagunas punitivas que p</w:t>
      </w:r>
      <w:r w:rsidR="00967AE5">
        <w:rPr>
          <w:rFonts w:ascii="Times New Roman" w:hAnsi="Times New Roman" w:cs="Times New Roman"/>
          <w:sz w:val="24"/>
          <w:szCs w:val="24"/>
        </w:rPr>
        <w:t>uedan existir en algunos EEMM y</w:t>
      </w:r>
      <w:r w:rsidRPr="00967AE5">
        <w:rPr>
          <w:rFonts w:ascii="Times New Roman" w:hAnsi="Times New Roman" w:cs="Times New Roman"/>
          <w:sz w:val="24"/>
          <w:szCs w:val="24"/>
        </w:rPr>
        <w:t xml:space="preserve"> evita el </w:t>
      </w:r>
      <w:proofErr w:type="spellStart"/>
      <w:r w:rsidRPr="00967AE5">
        <w:rPr>
          <w:rFonts w:ascii="Times New Roman" w:hAnsi="Times New Roman" w:cs="Times New Roman"/>
          <w:i/>
          <w:sz w:val="24"/>
          <w:szCs w:val="24"/>
        </w:rPr>
        <w:t>forum</w:t>
      </w:r>
      <w:proofErr w:type="spellEnd"/>
      <w:r w:rsidRPr="00967AE5">
        <w:rPr>
          <w:rFonts w:ascii="Times New Roman" w:hAnsi="Times New Roman" w:cs="Times New Roman"/>
          <w:i/>
          <w:sz w:val="24"/>
          <w:szCs w:val="24"/>
        </w:rPr>
        <w:t xml:space="preserve"> shopping</w:t>
      </w:r>
      <w:r w:rsidRPr="00967AE5">
        <w:rPr>
          <w:rFonts w:ascii="Times New Roman" w:hAnsi="Times New Roman" w:cs="Times New Roman"/>
          <w:sz w:val="24"/>
          <w:szCs w:val="24"/>
        </w:rPr>
        <w:t xml:space="preserve"> penal. No obstante, del </w:t>
      </w:r>
      <w:r w:rsidR="00207097" w:rsidRPr="00967AE5">
        <w:rPr>
          <w:rFonts w:ascii="Times New Roman" w:hAnsi="Times New Roman" w:cs="Times New Roman"/>
          <w:sz w:val="24"/>
          <w:szCs w:val="24"/>
        </w:rPr>
        <w:t xml:space="preserve">estudio de la política </w:t>
      </w:r>
      <w:r w:rsidRPr="00967AE5">
        <w:rPr>
          <w:rFonts w:ascii="Times New Roman" w:hAnsi="Times New Roman" w:cs="Times New Roman"/>
          <w:sz w:val="24"/>
          <w:szCs w:val="24"/>
        </w:rPr>
        <w:t>criminal</w:t>
      </w:r>
      <w:r w:rsidR="00207097" w:rsidRPr="00967AE5">
        <w:rPr>
          <w:rFonts w:ascii="Times New Roman" w:hAnsi="Times New Roman" w:cs="Times New Roman"/>
          <w:sz w:val="24"/>
          <w:szCs w:val="24"/>
        </w:rPr>
        <w:t xml:space="preserve"> en </w:t>
      </w:r>
      <w:r w:rsidRPr="00967AE5">
        <w:rPr>
          <w:rFonts w:ascii="Times New Roman" w:hAnsi="Times New Roman" w:cs="Times New Roman"/>
          <w:sz w:val="24"/>
          <w:szCs w:val="24"/>
        </w:rPr>
        <w:t>Europa</w:t>
      </w:r>
      <w:r w:rsidR="00207097" w:rsidRPr="00967AE5">
        <w:rPr>
          <w:rFonts w:ascii="Times New Roman" w:hAnsi="Times New Roman" w:cs="Times New Roman"/>
          <w:sz w:val="24"/>
          <w:szCs w:val="24"/>
        </w:rPr>
        <w:t xml:space="preserve"> se pueden extraer ciertos rasgos </w:t>
      </w:r>
      <w:r w:rsidR="007925D8" w:rsidRPr="00967AE5">
        <w:rPr>
          <w:rFonts w:ascii="Times New Roman" w:hAnsi="Times New Roman" w:cs="Times New Roman"/>
          <w:sz w:val="24"/>
          <w:szCs w:val="24"/>
        </w:rPr>
        <w:t>negativos de la misma. Estos</w:t>
      </w:r>
      <w:r w:rsidRPr="00967AE5">
        <w:rPr>
          <w:rFonts w:ascii="Times New Roman" w:hAnsi="Times New Roman" w:cs="Times New Roman"/>
          <w:sz w:val="24"/>
          <w:szCs w:val="24"/>
        </w:rPr>
        <w:t xml:space="preserve"> se presentan de manera más pronunciada</w:t>
      </w:r>
      <w:r w:rsidR="00207097" w:rsidRPr="00967AE5">
        <w:rPr>
          <w:rFonts w:ascii="Times New Roman" w:hAnsi="Times New Roman" w:cs="Times New Roman"/>
          <w:sz w:val="24"/>
          <w:szCs w:val="24"/>
        </w:rPr>
        <w:t xml:space="preserve"> en relación a los ámbitos de criminalidad organizada y terrorismo</w:t>
      </w:r>
      <w:r w:rsidR="00967AE5">
        <w:rPr>
          <w:rFonts w:ascii="Times New Roman" w:hAnsi="Times New Roman" w:cs="Times New Roman"/>
          <w:sz w:val="24"/>
          <w:szCs w:val="24"/>
        </w:rPr>
        <w:t>.</w:t>
      </w:r>
    </w:p>
    <w:p w:rsidR="00F45EF1" w:rsidRPr="00A46346" w:rsidRDefault="00207097" w:rsidP="00A46346">
      <w:pPr>
        <w:spacing w:line="240" w:lineRule="auto"/>
        <w:jc w:val="both"/>
        <w:rPr>
          <w:rFonts w:ascii="Times New Roman" w:hAnsi="Times New Roman" w:cs="Times New Roman"/>
          <w:b/>
          <w:sz w:val="24"/>
          <w:szCs w:val="24"/>
        </w:rPr>
      </w:pPr>
      <w:r w:rsidRPr="00A46346">
        <w:rPr>
          <w:rFonts w:ascii="Times New Roman" w:hAnsi="Times New Roman" w:cs="Times New Roman"/>
          <w:b/>
          <w:sz w:val="24"/>
          <w:szCs w:val="24"/>
        </w:rPr>
        <w:t xml:space="preserve">i.- </w:t>
      </w:r>
      <w:r w:rsidRPr="00A46346">
        <w:rPr>
          <w:rFonts w:ascii="Times New Roman" w:hAnsi="Times New Roman" w:cs="Times New Roman"/>
          <w:sz w:val="24"/>
          <w:szCs w:val="24"/>
        </w:rPr>
        <w:t>Se produce una</w:t>
      </w:r>
      <w:r w:rsidR="00A526A6" w:rsidRPr="00A46346">
        <w:rPr>
          <w:rFonts w:ascii="Times New Roman" w:hAnsi="Times New Roman" w:cs="Times New Roman"/>
          <w:sz w:val="24"/>
          <w:szCs w:val="24"/>
        </w:rPr>
        <w:t xml:space="preserve"> </w:t>
      </w:r>
      <w:r w:rsidRPr="00A46346">
        <w:rPr>
          <w:rFonts w:ascii="Times New Roman" w:hAnsi="Times New Roman" w:cs="Times New Roman"/>
          <w:sz w:val="24"/>
          <w:szCs w:val="24"/>
        </w:rPr>
        <w:t xml:space="preserve">tendencia a la </w:t>
      </w:r>
      <w:r w:rsidR="00F45EF1" w:rsidRPr="00A46346">
        <w:rPr>
          <w:rFonts w:ascii="Times New Roman" w:hAnsi="Times New Roman" w:cs="Times New Roman"/>
          <w:sz w:val="24"/>
          <w:szCs w:val="24"/>
        </w:rPr>
        <w:t>improvisación de la inter</w:t>
      </w:r>
      <w:r w:rsidRPr="00A46346">
        <w:rPr>
          <w:rFonts w:ascii="Times New Roman" w:hAnsi="Times New Roman" w:cs="Times New Roman"/>
          <w:sz w:val="24"/>
          <w:szCs w:val="24"/>
        </w:rPr>
        <w:t>vención penal en algunos campos, siendo las decisiones penales a veces se producen como consecuencia de presión social o política, ante las denominadas crisis exógenas</w:t>
      </w:r>
      <w:r w:rsidRPr="00A46346">
        <w:rPr>
          <w:rStyle w:val="Refdenotaalpie"/>
          <w:rFonts w:ascii="Times New Roman" w:hAnsi="Times New Roman" w:cs="Times New Roman"/>
          <w:sz w:val="24"/>
          <w:szCs w:val="24"/>
        </w:rPr>
        <w:footnoteReference w:id="5"/>
      </w:r>
      <w:r w:rsidRPr="00A46346">
        <w:rPr>
          <w:rFonts w:ascii="Times New Roman" w:hAnsi="Times New Roman" w:cs="Times New Roman"/>
          <w:sz w:val="24"/>
          <w:szCs w:val="24"/>
        </w:rPr>
        <w:t xml:space="preserve">. Así ocurre especialmente con la lucha contra el terrorismo, que empezó a ser asunto relevante para las instituciones europeas a partir de los atentados del 11-S en Estados Unidos en 2001. El día 21 de ese </w:t>
      </w:r>
      <w:r w:rsidRPr="00A46346">
        <w:rPr>
          <w:rFonts w:ascii="Times New Roman" w:hAnsi="Times New Roman" w:cs="Times New Roman"/>
          <w:sz w:val="24"/>
          <w:szCs w:val="24"/>
        </w:rPr>
        <w:lastRenderedPageBreak/>
        <w:t>mismo mes de reunió un Consejo Europeo, que aprobó un Plan de acción contra el terrorismo</w:t>
      </w:r>
      <w:r w:rsidRPr="00A46346">
        <w:rPr>
          <w:rStyle w:val="Refdenotaalpie"/>
          <w:rFonts w:ascii="Times New Roman" w:hAnsi="Times New Roman" w:cs="Times New Roman"/>
          <w:sz w:val="24"/>
          <w:szCs w:val="24"/>
        </w:rPr>
        <w:footnoteReference w:id="6"/>
      </w:r>
      <w:r w:rsidRPr="00A46346">
        <w:rPr>
          <w:rFonts w:ascii="Times New Roman" w:hAnsi="Times New Roman" w:cs="Times New Roman"/>
          <w:sz w:val="24"/>
          <w:szCs w:val="24"/>
        </w:rPr>
        <w:t xml:space="preserve"> y poco después se aprueba la Decisión Marco 2002/475/JAI sobre la lucha contra el terrorismo, además de otras medidas de cooperación. Pronto se diluyó el interés por esta política antiterrorista, hasta el atentado de Madrid del 11 de marzo de 2004, que dio lugar a nuevas medidas de acción contra el terrorismo. Algo similar ocurre tras los atentados de Londres de 7 de julio de 2005, cuando con la presidencia de Reino Unido en el Consejo se impulsan diversas medidas, para mostrar liderazgo, y que terminarán dando lugar a la Decisión Marco 2008/919/JAI del Consejo de 28 de noviembre de 2008, que modifica la de 2002</w:t>
      </w:r>
      <w:r w:rsidR="00A526A6" w:rsidRPr="00A46346">
        <w:rPr>
          <w:rStyle w:val="Refdenotaalpie"/>
          <w:rFonts w:ascii="Times New Roman" w:hAnsi="Times New Roman" w:cs="Times New Roman"/>
          <w:sz w:val="24"/>
          <w:szCs w:val="24"/>
        </w:rPr>
        <w:footnoteReference w:id="7"/>
      </w:r>
      <w:r w:rsidR="00967AE5">
        <w:rPr>
          <w:rFonts w:ascii="Times New Roman" w:hAnsi="Times New Roman" w:cs="Times New Roman"/>
          <w:sz w:val="24"/>
          <w:szCs w:val="24"/>
        </w:rPr>
        <w:t>. En el mismo año se aprobó la</w:t>
      </w:r>
      <w:r w:rsidR="0071391B">
        <w:rPr>
          <w:rFonts w:ascii="Times New Roman" w:hAnsi="Times New Roman" w:cs="Times New Roman"/>
          <w:sz w:val="24"/>
          <w:szCs w:val="24"/>
        </w:rPr>
        <w:t xml:space="preserve"> Decisión Marco 2008/84</w:t>
      </w:r>
      <w:r w:rsidR="00967AE5">
        <w:rPr>
          <w:rFonts w:ascii="Times New Roman" w:hAnsi="Times New Roman" w:cs="Times New Roman"/>
          <w:sz w:val="24"/>
          <w:szCs w:val="24"/>
        </w:rPr>
        <w:t>1</w:t>
      </w:r>
      <w:r w:rsidR="00967AE5" w:rsidRPr="00A46346">
        <w:rPr>
          <w:rFonts w:ascii="Times New Roman" w:hAnsi="Times New Roman" w:cs="Times New Roman"/>
          <w:sz w:val="24"/>
          <w:szCs w:val="24"/>
        </w:rPr>
        <w:t>/JAI</w:t>
      </w:r>
      <w:r w:rsidR="00967AE5">
        <w:rPr>
          <w:rFonts w:ascii="Times New Roman" w:hAnsi="Times New Roman" w:cs="Times New Roman"/>
          <w:sz w:val="24"/>
          <w:szCs w:val="24"/>
        </w:rPr>
        <w:t xml:space="preserve"> del Consejo de 24 de octubre</w:t>
      </w:r>
      <w:r w:rsidR="0071391B">
        <w:rPr>
          <w:rFonts w:ascii="Times New Roman" w:hAnsi="Times New Roman" w:cs="Times New Roman"/>
          <w:sz w:val="24"/>
          <w:szCs w:val="24"/>
        </w:rPr>
        <w:t>, relativa a la lucha contra la delincuencia organizada</w:t>
      </w:r>
      <w:r w:rsidRPr="00A46346">
        <w:rPr>
          <w:rFonts w:ascii="Times New Roman" w:hAnsi="Times New Roman" w:cs="Times New Roman"/>
          <w:sz w:val="24"/>
          <w:szCs w:val="24"/>
        </w:rPr>
        <w:t xml:space="preserve">. Con los recientes atentados al semanario francés </w:t>
      </w:r>
      <w:r w:rsidRPr="00A46346">
        <w:rPr>
          <w:rFonts w:ascii="Times New Roman" w:hAnsi="Times New Roman" w:cs="Times New Roman"/>
          <w:i/>
          <w:sz w:val="24"/>
          <w:szCs w:val="24"/>
        </w:rPr>
        <w:t xml:space="preserve">Charlie </w:t>
      </w:r>
      <w:proofErr w:type="spellStart"/>
      <w:r w:rsidRPr="00A46346">
        <w:rPr>
          <w:rFonts w:ascii="Times New Roman" w:hAnsi="Times New Roman" w:cs="Times New Roman"/>
          <w:i/>
          <w:sz w:val="24"/>
          <w:szCs w:val="24"/>
        </w:rPr>
        <w:t>Hebdo</w:t>
      </w:r>
      <w:proofErr w:type="spellEnd"/>
      <w:r w:rsidRPr="00A46346">
        <w:rPr>
          <w:rFonts w:ascii="Times New Roman" w:hAnsi="Times New Roman" w:cs="Times New Roman"/>
          <w:sz w:val="24"/>
          <w:szCs w:val="24"/>
        </w:rPr>
        <w:t xml:space="preserve"> se ha vuelto a abrir el debate, y parece que de nuevo la UE se ha lanzado a legislar en materia antiterrorista, aunque no parece que vayan a desarrollarse por ahora nuevas normas de derecho penal sustantivo.</w:t>
      </w:r>
    </w:p>
    <w:p w:rsidR="00207097" w:rsidRPr="00A46346" w:rsidRDefault="00207097" w:rsidP="00A46346">
      <w:pPr>
        <w:pStyle w:val="Prrafodelista"/>
        <w:spacing w:line="240" w:lineRule="auto"/>
        <w:ind w:left="2509"/>
        <w:jc w:val="both"/>
        <w:rPr>
          <w:rFonts w:ascii="Times New Roman" w:hAnsi="Times New Roman" w:cs="Times New Roman"/>
          <w:b/>
          <w:sz w:val="24"/>
          <w:szCs w:val="24"/>
        </w:rPr>
      </w:pPr>
    </w:p>
    <w:p w:rsidR="00207097" w:rsidRPr="00A46346" w:rsidRDefault="00207097" w:rsidP="00A46346">
      <w:pPr>
        <w:spacing w:line="240" w:lineRule="auto"/>
        <w:jc w:val="both"/>
        <w:rPr>
          <w:rFonts w:ascii="Times New Roman" w:hAnsi="Times New Roman" w:cs="Times New Roman"/>
          <w:sz w:val="24"/>
          <w:szCs w:val="24"/>
        </w:rPr>
      </w:pPr>
      <w:proofErr w:type="gramStart"/>
      <w:r w:rsidRPr="00A46346">
        <w:rPr>
          <w:rFonts w:ascii="Times New Roman" w:hAnsi="Times New Roman" w:cs="Times New Roman"/>
          <w:b/>
          <w:sz w:val="24"/>
          <w:szCs w:val="24"/>
        </w:rPr>
        <w:t>ii.-</w:t>
      </w:r>
      <w:proofErr w:type="gramEnd"/>
      <w:r w:rsidRPr="00A46346">
        <w:rPr>
          <w:rFonts w:ascii="Times New Roman" w:hAnsi="Times New Roman" w:cs="Times New Roman"/>
          <w:b/>
          <w:sz w:val="24"/>
          <w:szCs w:val="24"/>
        </w:rPr>
        <w:t xml:space="preserve"> </w:t>
      </w:r>
      <w:r w:rsidRPr="00677099">
        <w:rPr>
          <w:rFonts w:ascii="Times New Roman" w:hAnsi="Times New Roman" w:cs="Times New Roman"/>
          <w:sz w:val="24"/>
          <w:szCs w:val="24"/>
        </w:rPr>
        <w:t>Más relevante si cabe es el e</w:t>
      </w:r>
      <w:r w:rsidR="00F45EF1" w:rsidRPr="00677099">
        <w:rPr>
          <w:rFonts w:ascii="Times New Roman" w:hAnsi="Times New Roman" w:cs="Times New Roman"/>
          <w:sz w:val="24"/>
          <w:szCs w:val="24"/>
        </w:rPr>
        <w:t xml:space="preserve">scaso respeto de los </w:t>
      </w:r>
      <w:r w:rsidRPr="00677099">
        <w:rPr>
          <w:rFonts w:ascii="Times New Roman" w:hAnsi="Times New Roman" w:cs="Times New Roman"/>
          <w:sz w:val="24"/>
          <w:szCs w:val="24"/>
        </w:rPr>
        <w:t xml:space="preserve">principios penales garantistas por parte de algunas decisiones marco o directivas en </w:t>
      </w:r>
      <w:r w:rsidR="00A526A6" w:rsidRPr="00677099">
        <w:rPr>
          <w:rFonts w:ascii="Times New Roman" w:hAnsi="Times New Roman" w:cs="Times New Roman"/>
          <w:sz w:val="24"/>
          <w:szCs w:val="24"/>
        </w:rPr>
        <w:t>materia penal,</w:t>
      </w:r>
      <w:r w:rsidRPr="00A46346">
        <w:rPr>
          <w:rFonts w:ascii="Times New Roman" w:hAnsi="Times New Roman" w:cs="Times New Roman"/>
          <w:sz w:val="24"/>
          <w:szCs w:val="24"/>
        </w:rPr>
        <w:t xml:space="preserve"> tendencia que es especialmente pronunciada en algunos ámbitos, como terrorismo o criminalidad organizada. Así, por ejemplo, el principio de </w:t>
      </w:r>
      <w:r w:rsidRPr="00A46346">
        <w:rPr>
          <w:rFonts w:ascii="Times New Roman" w:hAnsi="Times New Roman" w:cs="Times New Roman"/>
          <w:i/>
          <w:sz w:val="24"/>
          <w:szCs w:val="24"/>
        </w:rPr>
        <w:t>ultima ratio</w:t>
      </w:r>
      <w:r w:rsidRPr="00A46346">
        <w:rPr>
          <w:rFonts w:ascii="Times New Roman" w:hAnsi="Times New Roman" w:cs="Times New Roman"/>
          <w:sz w:val="24"/>
          <w:szCs w:val="24"/>
        </w:rPr>
        <w:t xml:space="preserve"> no es respetado por la </w:t>
      </w:r>
      <w:r w:rsidRPr="00A46346">
        <w:rPr>
          <w:rFonts w:ascii="Times New Roman" w:hAnsi="Times New Roman" w:cs="Times New Roman"/>
          <w:bCs/>
          <w:sz w:val="24"/>
          <w:szCs w:val="24"/>
        </w:rPr>
        <w:t>Decisión Marco 2008/919/JAI</w:t>
      </w:r>
      <w:r w:rsidRPr="00A46346">
        <w:rPr>
          <w:rFonts w:ascii="Times New Roman" w:hAnsi="Times New Roman" w:cs="Times New Roman"/>
          <w:sz w:val="24"/>
          <w:szCs w:val="24"/>
        </w:rPr>
        <w:t>, al regular conductas como la incitación pública o la formación y el reclutamiento para el terrorismo que no conllevan un resultado, tan solo un peligro, y que solo pretenden prevenir comportamientos que fomentan una actitud interna del sujeto</w:t>
      </w:r>
      <w:r w:rsidRPr="00A46346">
        <w:rPr>
          <w:rStyle w:val="Refdenotaalpie"/>
          <w:rFonts w:ascii="Times New Roman" w:hAnsi="Times New Roman" w:cs="Times New Roman"/>
          <w:sz w:val="24"/>
          <w:szCs w:val="24"/>
        </w:rPr>
        <w:footnoteReference w:id="8"/>
      </w:r>
      <w:r w:rsidRPr="00A46346">
        <w:rPr>
          <w:rFonts w:ascii="Times New Roman" w:hAnsi="Times New Roman" w:cs="Times New Roman"/>
          <w:sz w:val="24"/>
          <w:szCs w:val="24"/>
        </w:rPr>
        <w:t>.</w:t>
      </w:r>
      <w:r w:rsidRPr="00A46346">
        <w:rPr>
          <w:rFonts w:ascii="Times New Roman" w:hAnsi="Times New Roman" w:cs="Times New Roman"/>
          <w:color w:val="E36C0A" w:themeColor="accent6" w:themeShade="BF"/>
          <w:sz w:val="24"/>
          <w:szCs w:val="24"/>
        </w:rPr>
        <w:t xml:space="preserve"> </w:t>
      </w:r>
      <w:r w:rsidRPr="00A46346">
        <w:rPr>
          <w:rFonts w:ascii="Times New Roman" w:hAnsi="Times New Roman" w:cs="Times New Roman"/>
          <w:sz w:val="24"/>
          <w:szCs w:val="24"/>
        </w:rPr>
        <w:t>Este adelantamiento de las barreras de protección llega incluso a ir contra el principio de culpabilidad pues se castigan conductas de peligro abstracto, que pueden constituir meros estado de pensamiento, sin materializarse ni en peligro concreto ni en conductas lesivas</w:t>
      </w:r>
      <w:r w:rsidRPr="00A46346">
        <w:rPr>
          <w:rStyle w:val="Refdenotaalpie"/>
          <w:rFonts w:ascii="Times New Roman" w:hAnsi="Times New Roman" w:cs="Times New Roman"/>
          <w:sz w:val="24"/>
          <w:szCs w:val="24"/>
        </w:rPr>
        <w:footnoteReference w:id="9"/>
      </w:r>
      <w:r w:rsidRPr="00A46346">
        <w:rPr>
          <w:rFonts w:ascii="Times New Roman" w:hAnsi="Times New Roman" w:cs="Times New Roman"/>
          <w:sz w:val="24"/>
          <w:szCs w:val="24"/>
        </w:rPr>
        <w:t>. Dicho principio es también vulnerado por aquellas normas que equiparan a efectos de pena conductas de muy diversa gravedad</w:t>
      </w:r>
      <w:r w:rsidRPr="00A46346">
        <w:rPr>
          <w:rStyle w:val="Refdenotaalpie"/>
          <w:rFonts w:ascii="Times New Roman" w:hAnsi="Times New Roman" w:cs="Times New Roman"/>
          <w:sz w:val="24"/>
          <w:szCs w:val="24"/>
        </w:rPr>
        <w:footnoteReference w:id="10"/>
      </w:r>
      <w:r w:rsidRPr="00A46346">
        <w:rPr>
          <w:rFonts w:ascii="Times New Roman" w:hAnsi="Times New Roman" w:cs="Times New Roman"/>
          <w:sz w:val="24"/>
          <w:szCs w:val="24"/>
        </w:rPr>
        <w:t xml:space="preserve"> o cuando se castigan de igual forma conductas de autoría o participación</w:t>
      </w:r>
      <w:r w:rsidRPr="00A46346">
        <w:rPr>
          <w:rStyle w:val="Refdenotaalpie"/>
          <w:rFonts w:ascii="Times New Roman" w:hAnsi="Times New Roman" w:cs="Times New Roman"/>
          <w:sz w:val="24"/>
          <w:szCs w:val="24"/>
        </w:rPr>
        <w:footnoteReference w:id="11"/>
      </w:r>
      <w:r w:rsidRPr="00A46346">
        <w:rPr>
          <w:rFonts w:ascii="Times New Roman" w:hAnsi="Times New Roman" w:cs="Times New Roman"/>
          <w:sz w:val="24"/>
          <w:szCs w:val="24"/>
        </w:rPr>
        <w:t xml:space="preserve">. Esto también puede ir contra el principio de proporcionalidad penal. </w:t>
      </w:r>
    </w:p>
    <w:p w:rsidR="00F45EF1" w:rsidRPr="00A46346" w:rsidRDefault="00F45EF1" w:rsidP="00A46346">
      <w:pPr>
        <w:spacing w:line="240" w:lineRule="auto"/>
        <w:jc w:val="both"/>
        <w:rPr>
          <w:rFonts w:ascii="Times New Roman" w:hAnsi="Times New Roman" w:cs="Times New Roman"/>
          <w:color w:val="E36C0A" w:themeColor="accent6" w:themeShade="BF"/>
          <w:sz w:val="24"/>
          <w:szCs w:val="24"/>
        </w:rPr>
      </w:pPr>
      <w:r w:rsidRPr="00A46346">
        <w:rPr>
          <w:rFonts w:ascii="Times New Roman" w:hAnsi="Times New Roman" w:cs="Times New Roman"/>
          <w:sz w:val="24"/>
          <w:szCs w:val="24"/>
        </w:rPr>
        <w:t xml:space="preserve">El mandato de determinación, uno de los componentes del principio de legalidad penal, también se ignora a menudo cuando las normas prevén tipos excesivamente amplios, que dan lugar a inseguridad jurídica.  </w:t>
      </w:r>
    </w:p>
    <w:p w:rsidR="00F45EF1" w:rsidRPr="00A46346" w:rsidRDefault="00F45EF1"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t xml:space="preserve">Una de las mayores críticas a la UE a la hora de legislar es el sistemático incumplimiento del principio de de subsidiaridad. Este principio posee especial relevancia, pues determina también la competencia penal de la UE, dado que como la cooperación penal es una competencia compartida, la UE solo puede entrar a legislar en materia penal cuando los </w:t>
      </w:r>
      <w:r w:rsidRPr="00A46346">
        <w:rPr>
          <w:rFonts w:ascii="Times New Roman" w:hAnsi="Times New Roman" w:cs="Times New Roman"/>
          <w:sz w:val="24"/>
          <w:szCs w:val="24"/>
        </w:rPr>
        <w:lastRenderedPageBreak/>
        <w:t>Estados miembros no puedan hacerlo con los mismos resultados o eficacia. Lamentablemente, es común en las normas penales encontrar un considerando que establezca: “Dado que los objetivos de la presente decisión marco/ directiva no pueden ser alcanzados de manera suficiente por los Estados miembros y, por consiguiente, debido a la dimensión de la acción pueden lograrse mejor a nivel de la Unión”</w:t>
      </w:r>
      <w:r w:rsidRPr="00A46346">
        <w:rPr>
          <w:rStyle w:val="Refdenotaalpie"/>
          <w:rFonts w:ascii="Times New Roman" w:hAnsi="Times New Roman" w:cs="Times New Roman"/>
          <w:sz w:val="24"/>
          <w:szCs w:val="24"/>
        </w:rPr>
        <w:footnoteReference w:id="12"/>
      </w:r>
      <w:r w:rsidRPr="00A46346">
        <w:rPr>
          <w:rFonts w:ascii="Times New Roman" w:hAnsi="Times New Roman" w:cs="Times New Roman"/>
          <w:sz w:val="24"/>
          <w:szCs w:val="24"/>
        </w:rPr>
        <w:t>. Por supuesto, la intervención penal europea puede estar justificada pero, desde luego, para considerar cumplido este principio se requiere de una mayor justificación por el legislador, explicando por qué la intervención en el derecho penal material es el medio óptimo para luchar contra dicha criminalidad.</w:t>
      </w:r>
    </w:p>
    <w:p w:rsidR="00F45EF1" w:rsidRDefault="00F45EF1"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t>Por último, otra de las críticas que se hace al derecho penal europeo es que a veces, las sanciones recogidas vulneran el principio de coherencia tanto horizontal, en relación al propio derecho comunitario, como  vertical, respeto al ordenamiento interno de los Estados miembros. Esto último ocurrió con la Decisión Marco sobre terrorismo de 2008 la cual obliga a los Estados a imponer al menos una pena de 15 años como límite máximo. Ello dio problemas al ordenamiento finlandés, que no tenía penas privativas de libertad tan graves, y le obligó a realizar ejercicios de ingeniería jurídica para aplicar la norma</w:t>
      </w:r>
      <w:r w:rsidRPr="00A46346">
        <w:rPr>
          <w:rStyle w:val="Refdenotaalpie"/>
          <w:rFonts w:ascii="Times New Roman" w:hAnsi="Times New Roman" w:cs="Times New Roman"/>
          <w:sz w:val="24"/>
          <w:szCs w:val="24"/>
        </w:rPr>
        <w:footnoteReference w:id="13"/>
      </w:r>
      <w:r w:rsidRPr="00A46346">
        <w:rPr>
          <w:rFonts w:ascii="Times New Roman" w:hAnsi="Times New Roman" w:cs="Times New Roman"/>
          <w:sz w:val="24"/>
          <w:szCs w:val="24"/>
        </w:rPr>
        <w:t xml:space="preserve">. </w:t>
      </w:r>
    </w:p>
    <w:p w:rsidR="0071391B" w:rsidRPr="00A46346" w:rsidRDefault="0071391B" w:rsidP="00A46346">
      <w:pPr>
        <w:spacing w:line="240" w:lineRule="auto"/>
        <w:jc w:val="both"/>
        <w:rPr>
          <w:rFonts w:ascii="Times New Roman" w:hAnsi="Times New Roman" w:cs="Times New Roman"/>
          <w:sz w:val="24"/>
          <w:szCs w:val="24"/>
        </w:rPr>
      </w:pPr>
    </w:p>
    <w:p w:rsidR="00F45EF1" w:rsidRDefault="00BA68FC" w:rsidP="00A46346">
      <w:pPr>
        <w:spacing w:line="240" w:lineRule="auto"/>
        <w:jc w:val="both"/>
        <w:rPr>
          <w:rFonts w:ascii="Times New Roman" w:hAnsi="Times New Roman" w:cs="Times New Roman"/>
          <w:sz w:val="24"/>
          <w:szCs w:val="24"/>
        </w:rPr>
      </w:pPr>
      <w:proofErr w:type="gramStart"/>
      <w:r w:rsidRPr="00A46346">
        <w:rPr>
          <w:rFonts w:ascii="Times New Roman" w:hAnsi="Times New Roman" w:cs="Times New Roman"/>
          <w:b/>
          <w:sz w:val="24"/>
          <w:szCs w:val="24"/>
        </w:rPr>
        <w:t>iii.-</w:t>
      </w:r>
      <w:proofErr w:type="gramEnd"/>
      <w:r w:rsidRPr="00A46346">
        <w:rPr>
          <w:rFonts w:ascii="Times New Roman" w:hAnsi="Times New Roman" w:cs="Times New Roman"/>
          <w:b/>
          <w:sz w:val="24"/>
          <w:szCs w:val="24"/>
        </w:rPr>
        <w:t xml:space="preserve"> </w:t>
      </w:r>
      <w:r w:rsidRPr="00677099">
        <w:rPr>
          <w:rFonts w:ascii="Times New Roman" w:hAnsi="Times New Roman" w:cs="Times New Roman"/>
          <w:sz w:val="24"/>
          <w:szCs w:val="24"/>
        </w:rPr>
        <w:t>Cada vez más, las normas penales se hacen más detalladas, restringiendo a los EEMM su margen de apreciación a la hora de definir delitos y sanciones.</w:t>
      </w:r>
      <w:r w:rsidRPr="00A46346">
        <w:rPr>
          <w:rFonts w:ascii="Times New Roman" w:hAnsi="Times New Roman" w:cs="Times New Roman"/>
          <w:b/>
          <w:sz w:val="24"/>
          <w:szCs w:val="24"/>
        </w:rPr>
        <w:t xml:space="preserve"> </w:t>
      </w:r>
      <w:r w:rsidR="00F45EF1" w:rsidRPr="00A46346">
        <w:rPr>
          <w:rFonts w:ascii="Times New Roman" w:hAnsi="Times New Roman" w:cs="Times New Roman"/>
          <w:sz w:val="24"/>
          <w:szCs w:val="24"/>
        </w:rPr>
        <w:t xml:space="preserve">En un primer momento, en aquellas decisiones marco que pretendían la armonización de las penas, bastaba con que las sanciones fueran “efectivas, proporcionadas y disuasorias”. Pero más tarde se ha llegado a una </w:t>
      </w:r>
      <w:r w:rsidRPr="00A46346">
        <w:rPr>
          <w:rFonts w:ascii="Times New Roman" w:hAnsi="Times New Roman" w:cs="Times New Roman"/>
          <w:sz w:val="24"/>
          <w:szCs w:val="24"/>
        </w:rPr>
        <w:t xml:space="preserve">armonización de </w:t>
      </w:r>
      <w:r w:rsidR="00F45EF1" w:rsidRPr="00A46346">
        <w:rPr>
          <w:rFonts w:ascii="Times New Roman" w:hAnsi="Times New Roman" w:cs="Times New Roman"/>
          <w:sz w:val="24"/>
          <w:szCs w:val="24"/>
        </w:rPr>
        <w:t>tercera generación de normas que obligan a la sanción por vía penal e  imponen el umbral punitivo, llegando a señalar en número de años que debía tener el límite mínimo de la pena máxima o previendo incluso agravantes</w:t>
      </w:r>
      <w:r w:rsidR="00F45EF1" w:rsidRPr="00A46346">
        <w:rPr>
          <w:rStyle w:val="Refdenotaalpie"/>
          <w:rFonts w:ascii="Times New Roman" w:hAnsi="Times New Roman" w:cs="Times New Roman"/>
          <w:sz w:val="24"/>
          <w:szCs w:val="24"/>
        </w:rPr>
        <w:footnoteReference w:id="14"/>
      </w:r>
      <w:r w:rsidR="00F45EF1" w:rsidRPr="00A46346">
        <w:rPr>
          <w:rFonts w:ascii="Times New Roman" w:hAnsi="Times New Roman" w:cs="Times New Roman"/>
          <w:sz w:val="24"/>
          <w:szCs w:val="24"/>
        </w:rPr>
        <w:t xml:space="preserve">. </w:t>
      </w:r>
      <w:r w:rsidRPr="00A46346">
        <w:rPr>
          <w:rFonts w:ascii="Times New Roman" w:hAnsi="Times New Roman" w:cs="Times New Roman"/>
          <w:sz w:val="24"/>
          <w:szCs w:val="24"/>
        </w:rPr>
        <w:t xml:space="preserve">Esto provoca efectos perversos como la </w:t>
      </w:r>
      <w:r w:rsidR="0071391B" w:rsidRPr="00A46346">
        <w:rPr>
          <w:rFonts w:ascii="Times New Roman" w:hAnsi="Times New Roman" w:cs="Times New Roman"/>
          <w:sz w:val="24"/>
          <w:szCs w:val="24"/>
        </w:rPr>
        <w:t>creación</w:t>
      </w:r>
      <w:r w:rsidRPr="00A46346">
        <w:rPr>
          <w:rFonts w:ascii="Times New Roman" w:hAnsi="Times New Roman" w:cs="Times New Roman"/>
          <w:sz w:val="24"/>
          <w:szCs w:val="24"/>
        </w:rPr>
        <w:t xml:space="preserve"> de un derecho criminal den sentido único –petrificación del derecho penal-, que no podrá ser revocado por los Estados</w:t>
      </w:r>
      <w:r w:rsidRPr="00A46346">
        <w:rPr>
          <w:rStyle w:val="Refdenotaalpie"/>
          <w:rFonts w:ascii="Times New Roman" w:hAnsi="Times New Roman" w:cs="Times New Roman"/>
          <w:sz w:val="24"/>
          <w:szCs w:val="24"/>
        </w:rPr>
        <w:footnoteReference w:id="15"/>
      </w:r>
      <w:r w:rsidRPr="00A46346">
        <w:rPr>
          <w:rFonts w:ascii="Times New Roman" w:hAnsi="Times New Roman" w:cs="Times New Roman"/>
          <w:sz w:val="24"/>
          <w:szCs w:val="24"/>
        </w:rPr>
        <w:t>, al menos en lo que respecta a la despenalización o la bajada de penas.</w:t>
      </w:r>
    </w:p>
    <w:p w:rsidR="00C44A4C" w:rsidRPr="00A46346" w:rsidRDefault="00C44A4C" w:rsidP="00A46346">
      <w:pPr>
        <w:spacing w:line="240" w:lineRule="auto"/>
        <w:jc w:val="both"/>
        <w:rPr>
          <w:rFonts w:ascii="Times New Roman" w:hAnsi="Times New Roman" w:cs="Times New Roman"/>
          <w:b/>
          <w:sz w:val="24"/>
          <w:szCs w:val="24"/>
        </w:rPr>
      </w:pPr>
    </w:p>
    <w:p w:rsidR="00F45EF1" w:rsidRPr="00A46346" w:rsidRDefault="00BA68FC" w:rsidP="00A46346">
      <w:pPr>
        <w:spacing w:line="240" w:lineRule="auto"/>
        <w:jc w:val="both"/>
        <w:rPr>
          <w:rFonts w:ascii="Times New Roman" w:hAnsi="Times New Roman" w:cs="Times New Roman"/>
          <w:b/>
          <w:sz w:val="24"/>
          <w:szCs w:val="24"/>
        </w:rPr>
      </w:pPr>
      <w:proofErr w:type="gramStart"/>
      <w:r w:rsidRPr="00A46346">
        <w:rPr>
          <w:rFonts w:ascii="Times New Roman" w:hAnsi="Times New Roman" w:cs="Times New Roman"/>
          <w:sz w:val="24"/>
          <w:szCs w:val="24"/>
        </w:rPr>
        <w:t>iv.-</w:t>
      </w:r>
      <w:proofErr w:type="gramEnd"/>
      <w:r w:rsidRPr="00A46346">
        <w:rPr>
          <w:rFonts w:ascii="Times New Roman" w:hAnsi="Times New Roman" w:cs="Times New Roman"/>
          <w:sz w:val="24"/>
          <w:szCs w:val="24"/>
        </w:rPr>
        <w:t xml:space="preserve"> </w:t>
      </w:r>
      <w:r w:rsidR="00F45EF1" w:rsidRPr="00677099">
        <w:rPr>
          <w:rFonts w:ascii="Times New Roman" w:hAnsi="Times New Roman" w:cs="Times New Roman"/>
          <w:sz w:val="24"/>
          <w:szCs w:val="24"/>
        </w:rPr>
        <w:t>Inflación sancionatoria y elevación de las penas.</w:t>
      </w:r>
    </w:p>
    <w:p w:rsidR="00F45EF1" w:rsidRDefault="00F45EF1"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t>La normativa europea en materia penal sustantiva se dirige de manera continua hacia un aumento de la represión, ampliando los tipos y, especialmente, aumentando las sanciones</w:t>
      </w:r>
      <w:r w:rsidRPr="00A46346">
        <w:rPr>
          <w:rStyle w:val="Refdenotaalpie"/>
          <w:rFonts w:ascii="Times New Roman" w:hAnsi="Times New Roman" w:cs="Times New Roman"/>
          <w:sz w:val="24"/>
          <w:szCs w:val="24"/>
        </w:rPr>
        <w:footnoteReference w:id="16"/>
      </w:r>
      <w:r w:rsidRPr="00A46346">
        <w:rPr>
          <w:rFonts w:ascii="Times New Roman" w:hAnsi="Times New Roman" w:cs="Times New Roman"/>
          <w:sz w:val="24"/>
          <w:szCs w:val="24"/>
        </w:rPr>
        <w:t xml:space="preserve">. La criminalización que producen las normas comunitarias no suelen ir encaminadas a cubrir vacíos legislativos, sino que se ocupan de comportamientos que normalmente ya están castigados </w:t>
      </w:r>
      <w:r w:rsidRPr="00A46346">
        <w:rPr>
          <w:rFonts w:ascii="Times New Roman" w:hAnsi="Times New Roman" w:cs="Times New Roman"/>
          <w:sz w:val="24"/>
          <w:szCs w:val="24"/>
          <w:lang w:val="es-ES_tradnl"/>
        </w:rPr>
        <w:t>a nivel nacional, con lo que se consigue una “sobre-criminalización secundaria”</w:t>
      </w:r>
      <w:r w:rsidRPr="00A46346">
        <w:rPr>
          <w:rStyle w:val="Refdenotaalpie"/>
          <w:rFonts w:ascii="Times New Roman" w:hAnsi="Times New Roman" w:cs="Times New Roman"/>
          <w:sz w:val="24"/>
          <w:szCs w:val="24"/>
          <w:lang w:val="es-ES_tradnl"/>
        </w:rPr>
        <w:footnoteReference w:id="17"/>
      </w:r>
      <w:r w:rsidRPr="00A46346">
        <w:rPr>
          <w:rFonts w:ascii="Times New Roman" w:hAnsi="Times New Roman" w:cs="Times New Roman"/>
          <w:sz w:val="24"/>
          <w:szCs w:val="24"/>
          <w:lang w:val="es-ES_tradnl"/>
        </w:rPr>
        <w:t>. Además, se pone un especial énfasis en la pena de prisión.</w:t>
      </w:r>
      <w:r w:rsidRPr="00A46346">
        <w:rPr>
          <w:rFonts w:ascii="Times New Roman" w:hAnsi="Times New Roman" w:cs="Times New Roman"/>
          <w:sz w:val="24"/>
          <w:szCs w:val="24"/>
        </w:rPr>
        <w:t xml:space="preserve"> </w:t>
      </w:r>
      <w:r w:rsidRPr="00A46346">
        <w:rPr>
          <w:rFonts w:ascii="Times New Roman" w:hAnsi="Times New Roman" w:cs="Times New Roman"/>
          <w:sz w:val="24"/>
          <w:szCs w:val="24"/>
        </w:rPr>
        <w:lastRenderedPageBreak/>
        <w:t>Todo ello, unido a las tendencias punitivitas internas y a la costumbre de algunos legisladores de ir más allá de lo formulado por la norma comunitaria –ampliando tipos y aumentando sanciones-, está derivando en legislaciones cada vez más autoritarias y conservadoras</w:t>
      </w:r>
      <w:r w:rsidR="00C44A4C">
        <w:rPr>
          <w:rFonts w:ascii="Times New Roman" w:hAnsi="Times New Roman" w:cs="Times New Roman"/>
          <w:sz w:val="24"/>
          <w:szCs w:val="24"/>
          <w:vertAlign w:val="superscript"/>
        </w:rPr>
        <w:t xml:space="preserve">. </w:t>
      </w:r>
      <w:r w:rsidR="00C44A4C">
        <w:rPr>
          <w:rFonts w:ascii="Times New Roman" w:hAnsi="Times New Roman" w:cs="Times New Roman"/>
          <w:sz w:val="24"/>
          <w:szCs w:val="24"/>
        </w:rPr>
        <w:t>En relación a la criminalización de los delitos de criminalidad organizada, es obvio cómo el legislador español, con la reforma de LO 5/2010, va más allá de lo que imponen la obligación internacional derivada de la Decisión marco 2008/841/JAI</w:t>
      </w:r>
      <w:r w:rsidR="00C44A4C">
        <w:rPr>
          <w:rStyle w:val="Refdenotaalpie"/>
          <w:rFonts w:ascii="Times New Roman" w:hAnsi="Times New Roman" w:cs="Times New Roman"/>
          <w:sz w:val="24"/>
          <w:szCs w:val="24"/>
        </w:rPr>
        <w:footnoteReference w:id="18"/>
      </w:r>
      <w:r w:rsidR="00C44A4C">
        <w:rPr>
          <w:rFonts w:ascii="Times New Roman" w:hAnsi="Times New Roman" w:cs="Times New Roman"/>
          <w:sz w:val="24"/>
          <w:szCs w:val="24"/>
        </w:rPr>
        <w:t>.</w:t>
      </w:r>
    </w:p>
    <w:p w:rsidR="0071391B" w:rsidRPr="00A46346" w:rsidRDefault="0071391B" w:rsidP="00A46346">
      <w:pPr>
        <w:spacing w:line="240" w:lineRule="auto"/>
        <w:jc w:val="both"/>
        <w:rPr>
          <w:rFonts w:ascii="Times New Roman" w:hAnsi="Times New Roman" w:cs="Times New Roman"/>
          <w:sz w:val="24"/>
          <w:szCs w:val="24"/>
        </w:rPr>
      </w:pPr>
    </w:p>
    <w:p w:rsidR="00F45EF1" w:rsidRPr="0071391B" w:rsidRDefault="0071391B" w:rsidP="00A46346">
      <w:pPr>
        <w:pStyle w:val="Prrafodelista"/>
        <w:numPr>
          <w:ilvl w:val="0"/>
          <w:numId w:val="6"/>
        </w:numPr>
        <w:spacing w:line="240" w:lineRule="auto"/>
        <w:jc w:val="both"/>
        <w:rPr>
          <w:rFonts w:ascii="Times New Roman" w:hAnsi="Times New Roman" w:cs="Times New Roman"/>
          <w:b/>
          <w:sz w:val="24"/>
          <w:szCs w:val="24"/>
        </w:rPr>
      </w:pPr>
      <w:r w:rsidRPr="0071391B">
        <w:rPr>
          <w:rFonts w:ascii="Times New Roman" w:hAnsi="Times New Roman" w:cs="Times New Roman"/>
          <w:b/>
          <w:sz w:val="24"/>
          <w:szCs w:val="24"/>
        </w:rPr>
        <w:t>Breve reflexión.</w:t>
      </w:r>
      <w:r w:rsidR="007925D8" w:rsidRPr="0071391B">
        <w:rPr>
          <w:rFonts w:ascii="Times New Roman" w:hAnsi="Times New Roman" w:cs="Times New Roman"/>
          <w:b/>
          <w:sz w:val="24"/>
          <w:szCs w:val="24"/>
        </w:rPr>
        <w:t xml:space="preserve"> </w:t>
      </w:r>
      <w:r w:rsidR="002B666A" w:rsidRPr="0071391B">
        <w:rPr>
          <w:rFonts w:ascii="Times New Roman" w:hAnsi="Times New Roman" w:cs="Times New Roman"/>
          <w:b/>
          <w:sz w:val="24"/>
          <w:szCs w:val="24"/>
        </w:rPr>
        <w:t xml:space="preserve"> </w:t>
      </w:r>
    </w:p>
    <w:p w:rsidR="00921D21" w:rsidRPr="00A46346" w:rsidRDefault="00A526A6"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t xml:space="preserve">En definitiva, podemos afirmar que las normas penales europeas que afectan a la criminalidad organizada y al terrorismo -aunque no sólo ellas- presentan algunos vicios de irracionalidad. Al igual que ocurre en el ámbito interno, las presiones sociales, la poca tolerancia </w:t>
      </w:r>
      <w:r w:rsidR="00921D21" w:rsidRPr="00A46346">
        <w:rPr>
          <w:rFonts w:ascii="Times New Roman" w:hAnsi="Times New Roman" w:cs="Times New Roman"/>
          <w:sz w:val="24"/>
          <w:szCs w:val="24"/>
        </w:rPr>
        <w:t>al</w:t>
      </w:r>
      <w:r w:rsidRPr="00A46346">
        <w:rPr>
          <w:rFonts w:ascii="Times New Roman" w:hAnsi="Times New Roman" w:cs="Times New Roman"/>
          <w:sz w:val="24"/>
          <w:szCs w:val="24"/>
        </w:rPr>
        <w:t xml:space="preserve"> riesgo e inseguridad de las sociedades posmodernas</w:t>
      </w:r>
      <w:r w:rsidR="00921D21" w:rsidRPr="00A46346">
        <w:rPr>
          <w:rStyle w:val="Refdenotaalpie"/>
          <w:rFonts w:ascii="Times New Roman" w:hAnsi="Times New Roman" w:cs="Times New Roman"/>
          <w:sz w:val="24"/>
          <w:szCs w:val="24"/>
        </w:rPr>
        <w:footnoteReference w:id="19"/>
      </w:r>
      <w:r w:rsidRPr="00A46346">
        <w:rPr>
          <w:rFonts w:ascii="Times New Roman" w:hAnsi="Times New Roman" w:cs="Times New Roman"/>
          <w:sz w:val="24"/>
          <w:szCs w:val="24"/>
        </w:rPr>
        <w:t xml:space="preserve"> y la fuerte emotividad que tienen estos crímenes, provocan que en </w:t>
      </w:r>
      <w:r w:rsidR="00921D21" w:rsidRPr="00A46346">
        <w:rPr>
          <w:rFonts w:ascii="Times New Roman" w:hAnsi="Times New Roman" w:cs="Times New Roman"/>
          <w:sz w:val="24"/>
          <w:szCs w:val="24"/>
        </w:rPr>
        <w:t>ocasiones</w:t>
      </w:r>
      <w:r w:rsidRPr="00A46346">
        <w:rPr>
          <w:rFonts w:ascii="Times New Roman" w:hAnsi="Times New Roman" w:cs="Times New Roman"/>
          <w:sz w:val="24"/>
          <w:szCs w:val="24"/>
        </w:rPr>
        <w:t xml:space="preserve"> la respuesta penal se deje llevar</w:t>
      </w:r>
      <w:r w:rsidR="00921D21" w:rsidRPr="00A46346">
        <w:rPr>
          <w:rFonts w:ascii="Times New Roman" w:hAnsi="Times New Roman" w:cs="Times New Roman"/>
          <w:sz w:val="24"/>
          <w:szCs w:val="24"/>
        </w:rPr>
        <w:t xml:space="preserve"> por el momento y no sea objeto de estudio y planificación.</w:t>
      </w:r>
    </w:p>
    <w:p w:rsidR="002B666A" w:rsidRPr="00A46346" w:rsidRDefault="002B666A"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t>Resulta usual citar como factor de justificación de la extensión de la competencia penal de la UE la necesidad de hacer frente a las nuevas formas de criminalidad y los nuevos riesgos creados o incrementados por el fenómeno de la globalización. La armonización de legislaciones penales deviene así necesaria para evitar el surgimiento de los llamados “paraísos penales”, arguyendo que los Estados nacionales no cuentan con la capacidad para hacer frente a este tipo de conductas</w:t>
      </w:r>
      <w:r w:rsidRPr="00A46346">
        <w:rPr>
          <w:rFonts w:ascii="Times New Roman" w:hAnsi="Times New Roman" w:cs="Times New Roman"/>
          <w:sz w:val="24"/>
          <w:szCs w:val="24"/>
          <w:vertAlign w:val="superscript"/>
        </w:rPr>
        <w:footnoteReference w:id="20"/>
      </w:r>
      <w:r w:rsidR="00A526A6" w:rsidRPr="00A46346">
        <w:rPr>
          <w:rFonts w:ascii="Times New Roman" w:hAnsi="Times New Roman" w:cs="Times New Roman"/>
          <w:sz w:val="24"/>
          <w:szCs w:val="24"/>
        </w:rPr>
        <w:t>.</w:t>
      </w:r>
      <w:r w:rsidRPr="00A46346">
        <w:rPr>
          <w:rFonts w:ascii="Times New Roman" w:hAnsi="Times New Roman" w:cs="Times New Roman"/>
          <w:sz w:val="24"/>
          <w:szCs w:val="24"/>
        </w:rPr>
        <w:t xml:space="preserve"> En efecto, no cabe duda de que la globalización, al posibilitar la libre y rápida circulación de información, capitales y personas, supone consecuentemente la extensión de la criminalidad en ciertos ámbitos, especialmente en el de delitos socioeconómicos, y la cooperación penal supranacional resulta necesaria. No obstante, este argumento a menudo se usa con carácter maximalista, hablándose de criminalidad global ante conductas que no son más que manifestaciones criminales comunes con algún elemento trasnacional</w:t>
      </w:r>
      <w:r w:rsidRPr="00A46346">
        <w:rPr>
          <w:rFonts w:ascii="Times New Roman" w:hAnsi="Times New Roman" w:cs="Times New Roman"/>
          <w:sz w:val="24"/>
          <w:szCs w:val="24"/>
          <w:vertAlign w:val="superscript"/>
        </w:rPr>
        <w:footnoteReference w:id="21"/>
      </w:r>
      <w:r w:rsidRPr="00A46346">
        <w:rPr>
          <w:rFonts w:ascii="Times New Roman" w:hAnsi="Times New Roman" w:cs="Times New Roman"/>
          <w:sz w:val="24"/>
          <w:szCs w:val="24"/>
        </w:rPr>
        <w:t xml:space="preserve">. </w:t>
      </w:r>
    </w:p>
    <w:p w:rsidR="007925D8" w:rsidRPr="00A46346" w:rsidRDefault="007925D8"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t xml:space="preserve">También a veces se alega que la armonización de normas penales sustantivas es necesaria para permitir la correcta cooperación judicial y policial en materia penal. Esto, que es cierto en ocasiones, no puede ser un argumento imbatible. Pues no debemos olvidar que la legislación procesal, en cuando a accesoria, no puede determinar el contenido de la legislación material. </w:t>
      </w:r>
    </w:p>
    <w:p w:rsidR="00A45D92" w:rsidRPr="00A46346" w:rsidRDefault="00A45D92" w:rsidP="00A46346">
      <w:pPr>
        <w:spacing w:line="240" w:lineRule="auto"/>
        <w:jc w:val="both"/>
        <w:rPr>
          <w:rFonts w:ascii="Times New Roman" w:hAnsi="Times New Roman" w:cs="Times New Roman"/>
          <w:sz w:val="24"/>
          <w:szCs w:val="24"/>
        </w:rPr>
      </w:pPr>
      <w:r w:rsidRPr="00A46346">
        <w:rPr>
          <w:rFonts w:ascii="Times New Roman" w:hAnsi="Times New Roman" w:cs="Times New Roman"/>
          <w:sz w:val="24"/>
          <w:szCs w:val="24"/>
        </w:rPr>
        <w:lastRenderedPageBreak/>
        <w:t xml:space="preserve">Bajo mi punto de vista, la armonización derecho penal sustantivo se usa a menudo en la lucha contra la delincuencia </w:t>
      </w:r>
      <w:r w:rsidR="0071391B">
        <w:rPr>
          <w:rFonts w:ascii="Times New Roman" w:hAnsi="Times New Roman" w:cs="Times New Roman"/>
          <w:sz w:val="24"/>
          <w:szCs w:val="24"/>
        </w:rPr>
        <w:t xml:space="preserve">especialmente grave –especialmente criminalidad organizada y terrorismo- </w:t>
      </w:r>
      <w:r w:rsidRPr="00A46346">
        <w:rPr>
          <w:rFonts w:ascii="Times New Roman" w:hAnsi="Times New Roman" w:cs="Times New Roman"/>
          <w:sz w:val="24"/>
          <w:szCs w:val="24"/>
        </w:rPr>
        <w:t xml:space="preserve">frente a otras medidas de cooperación policial o judicial en materia penal, que </w:t>
      </w:r>
      <w:r w:rsidR="0071391B">
        <w:rPr>
          <w:rFonts w:ascii="Times New Roman" w:hAnsi="Times New Roman" w:cs="Times New Roman"/>
          <w:sz w:val="24"/>
          <w:szCs w:val="24"/>
        </w:rPr>
        <w:t xml:space="preserve">podrían resultar más efectivas </w:t>
      </w:r>
      <w:r w:rsidRPr="00A46346">
        <w:rPr>
          <w:rFonts w:ascii="Times New Roman" w:hAnsi="Times New Roman" w:cs="Times New Roman"/>
          <w:sz w:val="24"/>
          <w:szCs w:val="24"/>
        </w:rPr>
        <w:t>por sus efectos simbólicos</w:t>
      </w:r>
      <w:r w:rsidRPr="00A46346">
        <w:rPr>
          <w:rFonts w:ascii="Times New Roman" w:hAnsi="Times New Roman" w:cs="Times New Roman"/>
          <w:sz w:val="24"/>
          <w:szCs w:val="24"/>
          <w:vertAlign w:val="superscript"/>
        </w:rPr>
        <w:footnoteReference w:id="22"/>
      </w:r>
      <w:r w:rsidRPr="00A46346">
        <w:rPr>
          <w:rFonts w:ascii="Times New Roman" w:hAnsi="Times New Roman" w:cs="Times New Roman"/>
          <w:sz w:val="24"/>
          <w:szCs w:val="24"/>
        </w:rPr>
        <w:t>. Por tanto, no siempre está claro que ésta sea el instrumento adecuado para hacer frente a las nuevas formas de criminalidad o a las antiguas, impulsadas por nuevos medios</w:t>
      </w:r>
      <w:r w:rsidRPr="00A46346">
        <w:rPr>
          <w:rFonts w:ascii="Times New Roman" w:hAnsi="Times New Roman" w:cs="Times New Roman"/>
          <w:sz w:val="24"/>
          <w:szCs w:val="24"/>
          <w:vertAlign w:val="superscript"/>
        </w:rPr>
        <w:footnoteReference w:id="23"/>
      </w:r>
      <w:r w:rsidRPr="00A46346">
        <w:rPr>
          <w:rFonts w:ascii="Times New Roman" w:hAnsi="Times New Roman" w:cs="Times New Roman"/>
          <w:sz w:val="24"/>
          <w:szCs w:val="24"/>
        </w:rPr>
        <w:t>.</w:t>
      </w:r>
    </w:p>
    <w:p w:rsidR="007925D8" w:rsidRPr="00A46346" w:rsidRDefault="0071391B" w:rsidP="00A46346">
      <w:pPr>
        <w:spacing w:line="240" w:lineRule="auto"/>
        <w:jc w:val="both"/>
        <w:rPr>
          <w:rFonts w:ascii="Times New Roman" w:hAnsi="Times New Roman" w:cs="Times New Roman"/>
          <w:sz w:val="24"/>
          <w:szCs w:val="24"/>
        </w:rPr>
      </w:pPr>
      <w:r>
        <w:rPr>
          <w:rFonts w:ascii="Times New Roman" w:hAnsi="Times New Roman" w:cs="Times New Roman"/>
          <w:sz w:val="24"/>
          <w:szCs w:val="24"/>
        </w:rPr>
        <w:t>No se trata con este trabajo</w:t>
      </w:r>
      <w:r w:rsidR="007925D8" w:rsidRPr="00A46346">
        <w:rPr>
          <w:rFonts w:ascii="Times New Roman" w:hAnsi="Times New Roman" w:cs="Times New Roman"/>
          <w:sz w:val="24"/>
          <w:szCs w:val="24"/>
        </w:rPr>
        <w:t xml:space="preserve"> de negar la </w:t>
      </w:r>
      <w:r w:rsidR="00A45D92" w:rsidRPr="00A46346">
        <w:rPr>
          <w:rFonts w:ascii="Times New Roman" w:hAnsi="Times New Roman" w:cs="Times New Roman"/>
          <w:sz w:val="24"/>
          <w:szCs w:val="24"/>
        </w:rPr>
        <w:t>relevancia</w:t>
      </w:r>
      <w:r w:rsidR="007925D8" w:rsidRPr="00A46346">
        <w:rPr>
          <w:rFonts w:ascii="Times New Roman" w:hAnsi="Times New Roman" w:cs="Times New Roman"/>
          <w:sz w:val="24"/>
          <w:szCs w:val="24"/>
        </w:rPr>
        <w:t xml:space="preserve"> de la </w:t>
      </w:r>
      <w:r w:rsidR="00A45D92" w:rsidRPr="00A46346">
        <w:rPr>
          <w:rFonts w:ascii="Times New Roman" w:hAnsi="Times New Roman" w:cs="Times New Roman"/>
          <w:sz w:val="24"/>
          <w:szCs w:val="24"/>
        </w:rPr>
        <w:t>cooperación</w:t>
      </w:r>
      <w:r w:rsidR="007925D8" w:rsidRPr="00A46346">
        <w:rPr>
          <w:rFonts w:ascii="Times New Roman" w:hAnsi="Times New Roman" w:cs="Times New Roman"/>
          <w:sz w:val="24"/>
          <w:szCs w:val="24"/>
        </w:rPr>
        <w:t xml:space="preserve"> internacional en la lucha contra la </w:t>
      </w:r>
      <w:r w:rsidR="00A45D92" w:rsidRPr="00A46346">
        <w:rPr>
          <w:rFonts w:ascii="Times New Roman" w:hAnsi="Times New Roman" w:cs="Times New Roman"/>
          <w:sz w:val="24"/>
          <w:szCs w:val="24"/>
        </w:rPr>
        <w:t>delincuencia</w:t>
      </w:r>
      <w:r w:rsidR="007925D8" w:rsidRPr="00A46346">
        <w:rPr>
          <w:rFonts w:ascii="Times New Roman" w:hAnsi="Times New Roman" w:cs="Times New Roman"/>
          <w:sz w:val="24"/>
          <w:szCs w:val="24"/>
        </w:rPr>
        <w:t>,</w:t>
      </w:r>
      <w:r w:rsidR="00A45D92" w:rsidRPr="00A46346">
        <w:rPr>
          <w:rFonts w:ascii="Times New Roman" w:hAnsi="Times New Roman" w:cs="Times New Roman"/>
          <w:sz w:val="24"/>
          <w:szCs w:val="24"/>
        </w:rPr>
        <w:t xml:space="preserve"> ni siquiera negar que la armonización material es necesaria y c</w:t>
      </w:r>
      <w:r>
        <w:rPr>
          <w:rFonts w:ascii="Times New Roman" w:hAnsi="Times New Roman" w:cs="Times New Roman"/>
          <w:sz w:val="24"/>
          <w:szCs w:val="24"/>
        </w:rPr>
        <w:t>onveniente en ocasiones. Pero teniendo en</w:t>
      </w:r>
      <w:r w:rsidR="00A45D92" w:rsidRPr="00A46346">
        <w:rPr>
          <w:rFonts w:ascii="Times New Roman" w:hAnsi="Times New Roman" w:cs="Times New Roman"/>
          <w:sz w:val="24"/>
          <w:szCs w:val="24"/>
        </w:rPr>
        <w:t xml:space="preserve"> cuenta los problemas que provoca la armonización de disposiciones</w:t>
      </w:r>
      <w:r>
        <w:rPr>
          <w:rFonts w:ascii="Times New Roman" w:hAnsi="Times New Roman" w:cs="Times New Roman"/>
          <w:sz w:val="24"/>
          <w:szCs w:val="24"/>
        </w:rPr>
        <w:t xml:space="preserve"> penales, debemos llamar la atención sobre esta técnica de aproximación de legislaciones,</w:t>
      </w:r>
      <w:r w:rsidR="00A45D92" w:rsidRPr="00A46346">
        <w:rPr>
          <w:rFonts w:ascii="Times New Roman" w:hAnsi="Times New Roman" w:cs="Times New Roman"/>
          <w:sz w:val="24"/>
          <w:szCs w:val="24"/>
        </w:rPr>
        <w:t xml:space="preserve"> que están provocando</w:t>
      </w:r>
      <w:r>
        <w:rPr>
          <w:rFonts w:ascii="Times New Roman" w:hAnsi="Times New Roman" w:cs="Times New Roman"/>
          <w:sz w:val="24"/>
          <w:szCs w:val="24"/>
        </w:rPr>
        <w:t xml:space="preserve"> –aunque no es la única causa-</w:t>
      </w:r>
      <w:r w:rsidR="00A45D92" w:rsidRPr="00A46346">
        <w:rPr>
          <w:rFonts w:ascii="Times New Roman" w:hAnsi="Times New Roman" w:cs="Times New Roman"/>
          <w:sz w:val="24"/>
          <w:szCs w:val="24"/>
        </w:rPr>
        <w:t xml:space="preserve"> una política criminal con </w:t>
      </w:r>
      <w:r w:rsidR="00677099">
        <w:rPr>
          <w:rFonts w:ascii="Times New Roman" w:hAnsi="Times New Roman" w:cs="Times New Roman"/>
          <w:sz w:val="24"/>
          <w:szCs w:val="24"/>
        </w:rPr>
        <w:t>serios defectos de racionalidad</w:t>
      </w:r>
      <w:r w:rsidR="00A45D92" w:rsidRPr="00A46346">
        <w:rPr>
          <w:rFonts w:ascii="Times New Roman" w:hAnsi="Times New Roman" w:cs="Times New Roman"/>
          <w:sz w:val="24"/>
          <w:szCs w:val="24"/>
        </w:rPr>
        <w:t>.</w:t>
      </w:r>
      <w:r w:rsidR="007925D8" w:rsidRPr="00A46346">
        <w:rPr>
          <w:rFonts w:ascii="Times New Roman" w:hAnsi="Times New Roman" w:cs="Times New Roman"/>
          <w:sz w:val="24"/>
          <w:szCs w:val="24"/>
        </w:rPr>
        <w:t xml:space="preserve"> La </w:t>
      </w:r>
      <w:r w:rsidR="00A45D92" w:rsidRPr="00A46346">
        <w:rPr>
          <w:rFonts w:ascii="Times New Roman" w:hAnsi="Times New Roman" w:cs="Times New Roman"/>
          <w:sz w:val="24"/>
          <w:szCs w:val="24"/>
        </w:rPr>
        <w:t>armonización</w:t>
      </w:r>
      <w:r w:rsidR="007925D8" w:rsidRPr="00A46346">
        <w:rPr>
          <w:rFonts w:ascii="Times New Roman" w:hAnsi="Times New Roman" w:cs="Times New Roman"/>
          <w:sz w:val="24"/>
          <w:szCs w:val="24"/>
        </w:rPr>
        <w:t xml:space="preserve"> de tipos y sanc</w:t>
      </w:r>
      <w:r w:rsidR="00A45D92" w:rsidRPr="00A46346">
        <w:rPr>
          <w:rFonts w:ascii="Times New Roman" w:hAnsi="Times New Roman" w:cs="Times New Roman"/>
          <w:sz w:val="24"/>
          <w:szCs w:val="24"/>
        </w:rPr>
        <w:t>i</w:t>
      </w:r>
      <w:r w:rsidR="007925D8" w:rsidRPr="00A46346">
        <w:rPr>
          <w:rFonts w:ascii="Times New Roman" w:hAnsi="Times New Roman" w:cs="Times New Roman"/>
          <w:sz w:val="24"/>
          <w:szCs w:val="24"/>
        </w:rPr>
        <w:t xml:space="preserve">ones debe ser una medida </w:t>
      </w:r>
      <w:r w:rsidR="00A45D92" w:rsidRPr="00A46346">
        <w:rPr>
          <w:rFonts w:ascii="Times New Roman" w:hAnsi="Times New Roman" w:cs="Times New Roman"/>
          <w:sz w:val="24"/>
          <w:szCs w:val="24"/>
        </w:rPr>
        <w:t>más</w:t>
      </w:r>
      <w:r w:rsidR="00677099">
        <w:rPr>
          <w:rFonts w:ascii="Times New Roman" w:hAnsi="Times New Roman" w:cs="Times New Roman"/>
          <w:sz w:val="24"/>
          <w:szCs w:val="24"/>
        </w:rPr>
        <w:t xml:space="preserve"> restringida y dejar un mayor margen de apreciación en los Estados y </w:t>
      </w:r>
      <w:r w:rsidR="007925D8" w:rsidRPr="00A46346">
        <w:rPr>
          <w:rFonts w:ascii="Times New Roman" w:hAnsi="Times New Roman" w:cs="Times New Roman"/>
          <w:sz w:val="24"/>
          <w:szCs w:val="24"/>
        </w:rPr>
        <w:t>solo en</w:t>
      </w:r>
      <w:r w:rsidR="00A45D92" w:rsidRPr="00A46346">
        <w:rPr>
          <w:rFonts w:ascii="Times New Roman" w:hAnsi="Times New Roman" w:cs="Times New Roman"/>
          <w:sz w:val="24"/>
          <w:szCs w:val="24"/>
        </w:rPr>
        <w:t xml:space="preserve"> </w:t>
      </w:r>
      <w:r w:rsidR="007925D8" w:rsidRPr="00A46346">
        <w:rPr>
          <w:rFonts w:ascii="Times New Roman" w:hAnsi="Times New Roman" w:cs="Times New Roman"/>
          <w:sz w:val="24"/>
          <w:szCs w:val="24"/>
        </w:rPr>
        <w:t xml:space="preserve">aquellos casos en que una verdadera necesidad pueda ser acreditada, no en </w:t>
      </w:r>
      <w:r w:rsidR="00A45D92" w:rsidRPr="00A46346">
        <w:rPr>
          <w:rFonts w:ascii="Times New Roman" w:hAnsi="Times New Roman" w:cs="Times New Roman"/>
          <w:sz w:val="24"/>
          <w:szCs w:val="24"/>
        </w:rPr>
        <w:t xml:space="preserve">base a vagos criterios de </w:t>
      </w:r>
      <w:proofErr w:type="spellStart"/>
      <w:r w:rsidR="00A45D92" w:rsidRPr="00A46346">
        <w:rPr>
          <w:rFonts w:ascii="Times New Roman" w:hAnsi="Times New Roman" w:cs="Times New Roman"/>
          <w:sz w:val="24"/>
          <w:szCs w:val="24"/>
        </w:rPr>
        <w:t>tra</w:t>
      </w:r>
      <w:r w:rsidR="00677099">
        <w:rPr>
          <w:rFonts w:ascii="Times New Roman" w:hAnsi="Times New Roman" w:cs="Times New Roman"/>
          <w:sz w:val="24"/>
          <w:szCs w:val="24"/>
        </w:rPr>
        <w:t>n</w:t>
      </w:r>
      <w:r w:rsidR="00A45D92" w:rsidRPr="00A46346">
        <w:rPr>
          <w:rFonts w:ascii="Times New Roman" w:hAnsi="Times New Roman" w:cs="Times New Roman"/>
          <w:sz w:val="24"/>
          <w:szCs w:val="24"/>
        </w:rPr>
        <w:t>sn</w:t>
      </w:r>
      <w:r w:rsidR="007925D8" w:rsidRPr="00A46346">
        <w:rPr>
          <w:rFonts w:ascii="Times New Roman" w:hAnsi="Times New Roman" w:cs="Times New Roman"/>
          <w:sz w:val="24"/>
          <w:szCs w:val="24"/>
        </w:rPr>
        <w:t>acionalida</w:t>
      </w:r>
      <w:r w:rsidR="00A45D92" w:rsidRPr="00A46346">
        <w:rPr>
          <w:rFonts w:ascii="Times New Roman" w:hAnsi="Times New Roman" w:cs="Times New Roman"/>
          <w:sz w:val="24"/>
          <w:szCs w:val="24"/>
        </w:rPr>
        <w:t>d</w:t>
      </w:r>
      <w:proofErr w:type="spellEnd"/>
      <w:r w:rsidR="00A45D92" w:rsidRPr="00A46346">
        <w:rPr>
          <w:rFonts w:ascii="Times New Roman" w:hAnsi="Times New Roman" w:cs="Times New Roman"/>
          <w:sz w:val="24"/>
          <w:szCs w:val="24"/>
        </w:rPr>
        <w:t xml:space="preserve"> delictiva o a no declarados fines simbólicos.</w:t>
      </w:r>
    </w:p>
    <w:p w:rsidR="007925D8" w:rsidRPr="00A46346" w:rsidRDefault="007925D8" w:rsidP="00A46346">
      <w:pPr>
        <w:spacing w:line="240" w:lineRule="auto"/>
        <w:jc w:val="both"/>
        <w:rPr>
          <w:rFonts w:ascii="Times New Roman" w:hAnsi="Times New Roman" w:cs="Times New Roman"/>
          <w:sz w:val="24"/>
          <w:szCs w:val="24"/>
        </w:rPr>
      </w:pPr>
    </w:p>
    <w:p w:rsidR="007925D8" w:rsidRDefault="00FC728A" w:rsidP="00FC728A">
      <w:pPr>
        <w:pStyle w:val="Prrafodelista"/>
        <w:numPr>
          <w:ilvl w:val="0"/>
          <w:numId w:val="6"/>
        </w:numPr>
        <w:spacing w:line="240" w:lineRule="auto"/>
        <w:jc w:val="both"/>
        <w:rPr>
          <w:rFonts w:ascii="Times New Roman" w:hAnsi="Times New Roman" w:cs="Times New Roman"/>
          <w:sz w:val="24"/>
          <w:szCs w:val="24"/>
        </w:rPr>
      </w:pPr>
      <w:r w:rsidRPr="00677099">
        <w:rPr>
          <w:rFonts w:ascii="Times New Roman" w:hAnsi="Times New Roman" w:cs="Times New Roman"/>
          <w:b/>
          <w:sz w:val="24"/>
          <w:szCs w:val="24"/>
        </w:rPr>
        <w:t>Referencias bibliográficas</w:t>
      </w:r>
      <w:r>
        <w:rPr>
          <w:rFonts w:ascii="Times New Roman" w:hAnsi="Times New Roman" w:cs="Times New Roman"/>
          <w:sz w:val="24"/>
          <w:szCs w:val="24"/>
        </w:rPr>
        <w:t>.</w:t>
      </w:r>
    </w:p>
    <w:p w:rsidR="00FC728A" w:rsidRPr="00FC728A" w:rsidRDefault="00FC728A" w:rsidP="00FC728A">
      <w:pPr>
        <w:spacing w:line="240" w:lineRule="auto"/>
        <w:jc w:val="both"/>
        <w:rPr>
          <w:rFonts w:ascii="Times New Roman" w:hAnsi="Times New Roman" w:cs="Times New Roman"/>
          <w:sz w:val="24"/>
          <w:szCs w:val="24"/>
        </w:rPr>
      </w:pPr>
      <w:r w:rsidRPr="00FC728A">
        <w:rPr>
          <w:rFonts w:ascii="Times New Roman" w:hAnsi="Times New Roman" w:cs="Times New Roman"/>
          <w:sz w:val="24"/>
          <w:szCs w:val="24"/>
        </w:rPr>
        <w:t xml:space="preserve">AA.VV., Manifiesto sobre la política criminal europea. ZIS, 2009: pp. 727-736. Disponible en http://www.crimpol.eu  </w:t>
      </w:r>
    </w:p>
    <w:p w:rsidR="00FC728A" w:rsidRPr="00FC728A" w:rsidRDefault="00FC728A" w:rsidP="00FC728A">
      <w:pPr>
        <w:spacing w:line="240" w:lineRule="auto"/>
        <w:jc w:val="both"/>
        <w:rPr>
          <w:rFonts w:ascii="Times New Roman" w:hAnsi="Times New Roman" w:cs="Times New Roman"/>
          <w:sz w:val="24"/>
          <w:szCs w:val="24"/>
        </w:rPr>
      </w:pPr>
      <w:r w:rsidRPr="00FC728A">
        <w:rPr>
          <w:rFonts w:ascii="Times New Roman" w:hAnsi="Times New Roman" w:cs="Times New Roman"/>
          <w:sz w:val="24"/>
          <w:szCs w:val="24"/>
        </w:rPr>
        <w:t xml:space="preserve">ARGOMANIZ, Javier. El proceso de institucionalización de la política antiterrorista de la Unión Europea. Revista CIDOB </w:t>
      </w:r>
      <w:proofErr w:type="spellStart"/>
      <w:r w:rsidRPr="00FC728A">
        <w:rPr>
          <w:rFonts w:ascii="Times New Roman" w:hAnsi="Times New Roman" w:cs="Times New Roman"/>
          <w:sz w:val="24"/>
          <w:szCs w:val="24"/>
        </w:rPr>
        <w:t>d’Afers</w:t>
      </w:r>
      <w:proofErr w:type="spellEnd"/>
      <w:r w:rsidRPr="00FC728A">
        <w:rPr>
          <w:rFonts w:ascii="Times New Roman" w:hAnsi="Times New Roman" w:cs="Times New Roman"/>
          <w:sz w:val="24"/>
          <w:szCs w:val="24"/>
        </w:rPr>
        <w:t xml:space="preserve"> </w:t>
      </w:r>
      <w:proofErr w:type="spellStart"/>
      <w:r w:rsidRPr="00FC728A">
        <w:rPr>
          <w:rFonts w:ascii="Times New Roman" w:hAnsi="Times New Roman" w:cs="Times New Roman"/>
          <w:sz w:val="24"/>
          <w:szCs w:val="24"/>
        </w:rPr>
        <w:t>Internacionals</w:t>
      </w:r>
      <w:proofErr w:type="spellEnd"/>
      <w:r w:rsidRPr="00FC728A">
        <w:rPr>
          <w:rFonts w:ascii="Times New Roman" w:hAnsi="Times New Roman" w:cs="Times New Roman"/>
          <w:sz w:val="24"/>
          <w:szCs w:val="24"/>
        </w:rPr>
        <w:t>, 2010, nº 91: pp. 125-145.</w:t>
      </w:r>
    </w:p>
    <w:p w:rsidR="00FC728A" w:rsidRPr="00FC728A" w:rsidRDefault="00FC728A" w:rsidP="00FC728A">
      <w:pPr>
        <w:spacing w:line="240" w:lineRule="auto"/>
        <w:jc w:val="both"/>
        <w:rPr>
          <w:rFonts w:ascii="Times New Roman" w:hAnsi="Times New Roman" w:cs="Times New Roman"/>
          <w:sz w:val="24"/>
          <w:szCs w:val="24"/>
        </w:rPr>
      </w:pPr>
      <w:r w:rsidRPr="00FC728A">
        <w:rPr>
          <w:rFonts w:ascii="Times New Roman" w:hAnsi="Times New Roman" w:cs="Times New Roman"/>
          <w:sz w:val="24"/>
          <w:szCs w:val="24"/>
        </w:rPr>
        <w:t>ARIAS MALDONADO, Manuel. Democracia y sociedad del riesgo. Deliberación, complejidad, incertidumbre. Revista de Estudios Políticos (Nueva Época), 2003, nº 122. Octubre-Diciembre: pp. 233-268.</w:t>
      </w:r>
    </w:p>
    <w:p w:rsidR="00FC728A" w:rsidRDefault="00FC728A" w:rsidP="00FC728A">
      <w:pPr>
        <w:spacing w:line="240" w:lineRule="auto"/>
        <w:jc w:val="both"/>
        <w:rPr>
          <w:rFonts w:ascii="Times New Roman" w:hAnsi="Times New Roman" w:cs="Times New Roman"/>
          <w:sz w:val="24"/>
          <w:szCs w:val="24"/>
        </w:rPr>
      </w:pPr>
      <w:r w:rsidRPr="00FC728A">
        <w:rPr>
          <w:rFonts w:ascii="Times New Roman" w:hAnsi="Times New Roman" w:cs="Times New Roman"/>
          <w:sz w:val="24"/>
          <w:szCs w:val="24"/>
        </w:rPr>
        <w:t xml:space="preserve">FERNÁNDEZ RODRÍGUEZ, Manuela. La amenaza terrorista en la Unión Europea: reacción legislativa común y estatal, Revista </w:t>
      </w:r>
      <w:proofErr w:type="spellStart"/>
      <w:r w:rsidRPr="00FC728A">
        <w:rPr>
          <w:rFonts w:ascii="Times New Roman" w:hAnsi="Times New Roman" w:cs="Times New Roman"/>
          <w:sz w:val="24"/>
          <w:szCs w:val="24"/>
        </w:rPr>
        <w:t>Aequitas</w:t>
      </w:r>
      <w:proofErr w:type="spellEnd"/>
      <w:r w:rsidRPr="00FC728A">
        <w:rPr>
          <w:rFonts w:ascii="Times New Roman" w:hAnsi="Times New Roman" w:cs="Times New Roman"/>
          <w:sz w:val="24"/>
          <w:szCs w:val="24"/>
        </w:rPr>
        <w:t>, 2012, Vol. 2: pp. 113-153</w:t>
      </w:r>
      <w:r w:rsidR="00677099">
        <w:rPr>
          <w:rFonts w:ascii="Times New Roman" w:hAnsi="Times New Roman" w:cs="Times New Roman"/>
          <w:sz w:val="24"/>
          <w:szCs w:val="24"/>
        </w:rPr>
        <w:t>.</w:t>
      </w:r>
    </w:p>
    <w:p w:rsidR="00677099" w:rsidRPr="00677099" w:rsidRDefault="00677099" w:rsidP="00FC728A">
      <w:pPr>
        <w:spacing w:line="240" w:lineRule="auto"/>
        <w:jc w:val="both"/>
        <w:rPr>
          <w:rFonts w:ascii="Times New Roman" w:hAnsi="Times New Roman" w:cs="Times New Roman"/>
          <w:sz w:val="24"/>
          <w:szCs w:val="24"/>
        </w:rPr>
      </w:pPr>
      <w:r w:rsidRPr="00677099">
        <w:rPr>
          <w:rStyle w:val="Refdenotaalpie"/>
          <w:rFonts w:ascii="Times New Roman" w:hAnsi="Times New Roman" w:cs="Times New Roman"/>
          <w:sz w:val="24"/>
          <w:szCs w:val="24"/>
          <w:vertAlign w:val="baseline"/>
        </w:rPr>
        <w:t>GONZÁLEZ RUS, Juan José, La criminalidad organizada en el código penal español. Propuestas de reforma, Anales</w:t>
      </w:r>
      <w:r w:rsidRPr="00677099">
        <w:rPr>
          <w:rFonts w:ascii="Times New Roman" w:hAnsi="Times New Roman" w:cs="Times New Roman"/>
          <w:sz w:val="24"/>
          <w:szCs w:val="24"/>
        </w:rPr>
        <w:t xml:space="preserve"> </w:t>
      </w:r>
      <w:proofErr w:type="gramStart"/>
      <w:r w:rsidRPr="00677099">
        <w:rPr>
          <w:rFonts w:ascii="Times New Roman" w:hAnsi="Times New Roman" w:cs="Times New Roman"/>
          <w:sz w:val="24"/>
          <w:szCs w:val="24"/>
        </w:rPr>
        <w:t>de</w:t>
      </w:r>
      <w:proofErr w:type="gramEnd"/>
      <w:r w:rsidRPr="00677099">
        <w:rPr>
          <w:rFonts w:ascii="Times New Roman" w:hAnsi="Times New Roman" w:cs="Times New Roman"/>
          <w:sz w:val="24"/>
          <w:szCs w:val="24"/>
        </w:rPr>
        <w:t xml:space="preserve"> Derecho</w:t>
      </w:r>
      <w:r>
        <w:rPr>
          <w:rFonts w:ascii="Times New Roman" w:hAnsi="Times New Roman" w:cs="Times New Roman"/>
          <w:sz w:val="24"/>
          <w:szCs w:val="24"/>
        </w:rPr>
        <w:t>,</w:t>
      </w:r>
      <w:r w:rsidRPr="00677099">
        <w:rPr>
          <w:rFonts w:ascii="Times New Roman" w:hAnsi="Times New Roman" w:cs="Times New Roman"/>
          <w:sz w:val="24"/>
          <w:szCs w:val="24"/>
        </w:rPr>
        <w:t xml:space="preserve"> Número 30, 2012, págs. 15-41</w:t>
      </w:r>
    </w:p>
    <w:p w:rsidR="00FC728A" w:rsidRPr="00FC728A" w:rsidRDefault="00FC728A" w:rsidP="00FC728A">
      <w:pPr>
        <w:spacing w:line="240" w:lineRule="auto"/>
        <w:jc w:val="both"/>
        <w:rPr>
          <w:rFonts w:ascii="Times New Roman" w:hAnsi="Times New Roman" w:cs="Times New Roman"/>
          <w:sz w:val="24"/>
          <w:szCs w:val="24"/>
        </w:rPr>
      </w:pPr>
      <w:r w:rsidRPr="00FC728A">
        <w:rPr>
          <w:rFonts w:ascii="Times New Roman" w:hAnsi="Times New Roman" w:cs="Times New Roman"/>
          <w:sz w:val="24"/>
          <w:szCs w:val="24"/>
        </w:rPr>
        <w:t>MUÑOZ DE MORALES ROMERO, Marta. El legislador penal europeo: legitimidad y racionalidad. Pamplona. Editorial Thomson Reuters, 2011.</w:t>
      </w:r>
    </w:p>
    <w:p w:rsidR="00FC728A" w:rsidRPr="00FC728A" w:rsidRDefault="00FC728A" w:rsidP="00FC728A">
      <w:pPr>
        <w:spacing w:line="240" w:lineRule="auto"/>
        <w:jc w:val="both"/>
        <w:rPr>
          <w:rFonts w:ascii="Times New Roman" w:hAnsi="Times New Roman" w:cs="Times New Roman"/>
          <w:sz w:val="24"/>
          <w:szCs w:val="24"/>
        </w:rPr>
      </w:pPr>
      <w:r w:rsidRPr="00FC728A">
        <w:rPr>
          <w:rFonts w:ascii="Times New Roman" w:hAnsi="Times New Roman" w:cs="Times New Roman"/>
          <w:sz w:val="24"/>
          <w:szCs w:val="24"/>
        </w:rPr>
        <w:t>NIETO MARTÍN, Adán. El derecho penal europeo: una aproximación a sus problemas actuales, en ARROYO ZAPATERO, Luis</w:t>
      </w:r>
      <w:proofErr w:type="gramStart"/>
      <w:r w:rsidRPr="00FC728A">
        <w:rPr>
          <w:rFonts w:ascii="Times New Roman" w:hAnsi="Times New Roman" w:cs="Times New Roman"/>
          <w:sz w:val="24"/>
          <w:szCs w:val="24"/>
        </w:rPr>
        <w:t>./</w:t>
      </w:r>
      <w:proofErr w:type="gramEnd"/>
      <w:r w:rsidRPr="00FC728A">
        <w:rPr>
          <w:rFonts w:ascii="Times New Roman" w:hAnsi="Times New Roman" w:cs="Times New Roman"/>
          <w:sz w:val="24"/>
          <w:szCs w:val="24"/>
        </w:rPr>
        <w:t xml:space="preserve"> NIETO MARTÍN, Adán., Piratas, mercenarios, soldados, jueces y policías: nuevos desafíos del Derecho penal europeo e internacional. Cuenca: Ediciones de la Universidad de Castilla-La Mancha, 2010, pp. 225-256.</w:t>
      </w:r>
    </w:p>
    <w:p w:rsidR="00FC728A" w:rsidRPr="00FC728A" w:rsidRDefault="00FC728A" w:rsidP="00FC728A">
      <w:pPr>
        <w:spacing w:line="240" w:lineRule="auto"/>
        <w:jc w:val="both"/>
        <w:rPr>
          <w:rFonts w:ascii="Times New Roman" w:hAnsi="Times New Roman" w:cs="Times New Roman"/>
          <w:sz w:val="24"/>
          <w:szCs w:val="24"/>
        </w:rPr>
      </w:pPr>
      <w:r w:rsidRPr="00FC728A">
        <w:rPr>
          <w:rFonts w:ascii="Times New Roman" w:hAnsi="Times New Roman" w:cs="Times New Roman"/>
          <w:sz w:val="24"/>
          <w:szCs w:val="24"/>
        </w:rPr>
        <w:lastRenderedPageBreak/>
        <w:t xml:space="preserve">PÉREZ DEL VALLE, Carlos. Derecho penal europeo, principio de legalidad y principio de proporcionalidad, </w:t>
      </w:r>
      <w:proofErr w:type="spellStart"/>
      <w:r w:rsidRPr="00FC728A">
        <w:rPr>
          <w:rFonts w:ascii="Times New Roman" w:hAnsi="Times New Roman" w:cs="Times New Roman"/>
          <w:sz w:val="24"/>
          <w:szCs w:val="24"/>
        </w:rPr>
        <w:t>Indret</w:t>
      </w:r>
      <w:proofErr w:type="spellEnd"/>
      <w:r w:rsidRPr="00FC728A">
        <w:rPr>
          <w:rFonts w:ascii="Times New Roman" w:hAnsi="Times New Roman" w:cs="Times New Roman"/>
          <w:sz w:val="24"/>
          <w:szCs w:val="24"/>
        </w:rPr>
        <w:t>, 2008, nº 4.</w:t>
      </w:r>
    </w:p>
    <w:p w:rsidR="00FC728A" w:rsidRPr="00FC728A" w:rsidRDefault="00FC728A" w:rsidP="00FC728A">
      <w:pPr>
        <w:spacing w:line="240" w:lineRule="auto"/>
        <w:jc w:val="both"/>
        <w:rPr>
          <w:rFonts w:ascii="Times New Roman" w:hAnsi="Times New Roman" w:cs="Times New Roman"/>
          <w:sz w:val="24"/>
          <w:szCs w:val="24"/>
        </w:rPr>
      </w:pPr>
      <w:r w:rsidRPr="00FC728A">
        <w:rPr>
          <w:rFonts w:ascii="Times New Roman" w:hAnsi="Times New Roman" w:cs="Times New Roman"/>
          <w:sz w:val="24"/>
          <w:szCs w:val="24"/>
        </w:rPr>
        <w:t>ROMEO MALANDA, Sergio. Un nuevo modelo de Derecho penal transnacional: el Derecho penal de la Unión Europea tras el Tratado de Lisboa. Revista de Estudios penales y criminológicos, 2012, vol. XXXII: pp. 313-386.</w:t>
      </w:r>
    </w:p>
    <w:p w:rsidR="00FC728A" w:rsidRPr="00FC728A" w:rsidRDefault="00FC728A" w:rsidP="00FC728A">
      <w:pPr>
        <w:spacing w:line="240" w:lineRule="auto"/>
        <w:jc w:val="both"/>
        <w:rPr>
          <w:rFonts w:ascii="Times New Roman" w:hAnsi="Times New Roman" w:cs="Times New Roman"/>
          <w:sz w:val="24"/>
          <w:szCs w:val="24"/>
        </w:rPr>
      </w:pPr>
      <w:r w:rsidRPr="00FC728A">
        <w:rPr>
          <w:rFonts w:ascii="Times New Roman" w:hAnsi="Times New Roman" w:cs="Times New Roman"/>
          <w:sz w:val="24"/>
          <w:szCs w:val="24"/>
        </w:rPr>
        <w:t xml:space="preserve">SILVA SÁNCHEZ, Jesús María. La expansión del Derecho penal. Aspectos de la política criminal en las sociedades posindustriales. 2ª edición. Madrid: Editorial </w:t>
      </w:r>
      <w:proofErr w:type="spellStart"/>
      <w:r w:rsidRPr="00FC728A">
        <w:rPr>
          <w:rFonts w:ascii="Times New Roman" w:hAnsi="Times New Roman" w:cs="Times New Roman"/>
          <w:sz w:val="24"/>
          <w:szCs w:val="24"/>
        </w:rPr>
        <w:t>Civitas</w:t>
      </w:r>
      <w:proofErr w:type="spellEnd"/>
      <w:r w:rsidRPr="00FC728A">
        <w:rPr>
          <w:rFonts w:ascii="Times New Roman" w:hAnsi="Times New Roman" w:cs="Times New Roman"/>
          <w:sz w:val="24"/>
          <w:szCs w:val="24"/>
        </w:rPr>
        <w:t>, 2001.</w:t>
      </w:r>
    </w:p>
    <w:p w:rsidR="00FC728A" w:rsidRPr="00FC728A" w:rsidRDefault="00FC728A" w:rsidP="00FC728A">
      <w:pPr>
        <w:spacing w:line="240" w:lineRule="auto"/>
        <w:jc w:val="both"/>
        <w:rPr>
          <w:rFonts w:ascii="Times New Roman" w:hAnsi="Times New Roman" w:cs="Times New Roman"/>
          <w:sz w:val="24"/>
          <w:szCs w:val="24"/>
        </w:rPr>
      </w:pPr>
      <w:r w:rsidRPr="00FC728A">
        <w:rPr>
          <w:rFonts w:ascii="Times New Roman" w:hAnsi="Times New Roman" w:cs="Times New Roman"/>
          <w:sz w:val="24"/>
          <w:szCs w:val="24"/>
        </w:rPr>
        <w:t>SOTIS, Carlo. Estado actual y perspectivas de futuro de la armonización del Derecho penal material, en ARROYO ZAPATERO, Luis/ NIETO MARTÍN, Adán. El Derecho penal de la Unión Europea. Situación actual y perspectivas de futuro. Cuenca: Ediciones de la Universidad de Castilla la Mancha, 2007, pp. 107-131.</w:t>
      </w:r>
    </w:p>
    <w:p w:rsidR="00FC728A" w:rsidRPr="00FC728A" w:rsidRDefault="00FC728A" w:rsidP="00FC728A">
      <w:pPr>
        <w:spacing w:line="240" w:lineRule="auto"/>
        <w:jc w:val="both"/>
        <w:rPr>
          <w:rFonts w:ascii="Times New Roman" w:hAnsi="Times New Roman" w:cs="Times New Roman"/>
          <w:sz w:val="24"/>
          <w:szCs w:val="24"/>
        </w:rPr>
      </w:pPr>
      <w:r w:rsidRPr="00FC728A">
        <w:rPr>
          <w:rFonts w:ascii="Times New Roman" w:hAnsi="Times New Roman" w:cs="Times New Roman"/>
          <w:sz w:val="24"/>
          <w:szCs w:val="24"/>
        </w:rPr>
        <w:t>VOGEL, Joaquim. Derecho penal y globalización. Anuario de la facultad de Derecho de la Universidad Autónoma de Madrid, 2005,  nº 9: pp. 113-126.</w:t>
      </w:r>
    </w:p>
    <w:p w:rsidR="002B666A" w:rsidRPr="00A46346" w:rsidRDefault="002B666A" w:rsidP="00A46346">
      <w:pPr>
        <w:spacing w:line="240" w:lineRule="auto"/>
        <w:jc w:val="both"/>
        <w:rPr>
          <w:rFonts w:ascii="Times New Roman" w:hAnsi="Times New Roman" w:cs="Times New Roman"/>
          <w:sz w:val="24"/>
          <w:szCs w:val="24"/>
        </w:rPr>
      </w:pPr>
    </w:p>
    <w:sectPr w:rsidR="002B666A" w:rsidRPr="00A46346" w:rsidSect="005258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E1A" w:rsidRDefault="00CA4E1A" w:rsidP="00F45EF1">
      <w:pPr>
        <w:spacing w:after="0" w:line="240" w:lineRule="auto"/>
      </w:pPr>
      <w:r>
        <w:separator/>
      </w:r>
    </w:p>
  </w:endnote>
  <w:endnote w:type="continuationSeparator" w:id="0">
    <w:p w:rsidR="00CA4E1A" w:rsidRDefault="00CA4E1A" w:rsidP="00F4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E1A" w:rsidRDefault="00CA4E1A" w:rsidP="00F45EF1">
      <w:pPr>
        <w:spacing w:after="0" w:line="240" w:lineRule="auto"/>
      </w:pPr>
      <w:r>
        <w:separator/>
      </w:r>
    </w:p>
  </w:footnote>
  <w:footnote w:type="continuationSeparator" w:id="0">
    <w:p w:rsidR="00CA4E1A" w:rsidRDefault="00CA4E1A" w:rsidP="00F45EF1">
      <w:pPr>
        <w:spacing w:after="0" w:line="240" w:lineRule="auto"/>
      </w:pPr>
      <w:r>
        <w:continuationSeparator/>
      </w:r>
    </w:p>
  </w:footnote>
  <w:footnote w:id="1">
    <w:p w:rsidR="00F45EF1" w:rsidRPr="002B666A" w:rsidRDefault="00F45EF1" w:rsidP="002B666A">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PÉREZ DEL VALLE, Carlos. Derecho penal europeo, principio de legalidad y principio de proporcionalidad, </w:t>
      </w:r>
      <w:proofErr w:type="spellStart"/>
      <w:r w:rsidRPr="002B666A">
        <w:rPr>
          <w:rFonts w:ascii="Times New Roman" w:hAnsi="Times New Roman" w:cs="Times New Roman"/>
          <w:i/>
          <w:sz w:val="20"/>
          <w:szCs w:val="20"/>
        </w:rPr>
        <w:t>Indret</w:t>
      </w:r>
      <w:proofErr w:type="spellEnd"/>
      <w:r w:rsidRPr="002B666A">
        <w:rPr>
          <w:rFonts w:ascii="Times New Roman" w:hAnsi="Times New Roman" w:cs="Times New Roman"/>
          <w:sz w:val="20"/>
          <w:szCs w:val="20"/>
        </w:rPr>
        <w:t>, 2008, nº 4, p. 5.</w:t>
      </w:r>
    </w:p>
  </w:footnote>
  <w:footnote w:id="2">
    <w:p w:rsidR="00F45EF1" w:rsidRPr="002B666A" w:rsidRDefault="00F45EF1" w:rsidP="002B666A">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El artículo 82.2. establece: “</w:t>
      </w:r>
      <w:r w:rsidRPr="002B666A">
        <w:rPr>
          <w:rFonts w:ascii="Times New Roman" w:hAnsi="Times New Roman" w:cs="Times New Roman"/>
          <w:color w:val="000000"/>
          <w:sz w:val="20"/>
          <w:szCs w:val="20"/>
        </w:rPr>
        <w:t>En la medida en que sea necesario para facilitar el reconocimiento mutuo de las sentencias y resoluciones judiciales y la cooperación policial y judicial en asuntos penales con dimensión transfronteriza, el Parlamento Europeo y el Consejo podrán establecer normas mínimas mediante directivas adoptadas con arreglo al procedimiento legislativo ordinario. Estas normas mínimas tendrán en cuenta las diferencias entre las tradiciones y los sistemas jurídicos de los Estados miembros”.</w:t>
      </w:r>
    </w:p>
  </w:footnote>
  <w:footnote w:id="3">
    <w:p w:rsidR="00F45EF1" w:rsidRPr="002B666A" w:rsidRDefault="00F45EF1" w:rsidP="002B666A">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SOTIS, Carlo. Estado actual y perspectivas de futuro de la armonización del Derecho penal material, en ARROYO ZAPATERO, Luis/ NIETO MARTÍN, Adán. </w:t>
      </w:r>
      <w:r w:rsidRPr="002B666A">
        <w:rPr>
          <w:rFonts w:ascii="Times New Roman" w:hAnsi="Times New Roman" w:cs="Times New Roman"/>
          <w:i/>
          <w:sz w:val="20"/>
          <w:szCs w:val="20"/>
        </w:rPr>
        <w:t>El Derecho penal de la Unión Europea. Situación actual y perspectivas de futuro</w:t>
      </w:r>
      <w:r w:rsidRPr="002B666A">
        <w:rPr>
          <w:rFonts w:ascii="Times New Roman" w:hAnsi="Times New Roman" w:cs="Times New Roman"/>
          <w:sz w:val="20"/>
          <w:szCs w:val="20"/>
        </w:rPr>
        <w:t>. Cuenca: Ediciones de la Universidad de Castilla la Mancha, 2007, pp. 111-112.</w:t>
      </w:r>
    </w:p>
  </w:footnote>
  <w:footnote w:id="4">
    <w:p w:rsidR="00F45EF1" w:rsidRPr="002B666A" w:rsidRDefault="00F45EF1" w:rsidP="002B666A">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NIETO MARTÍN, Adán. El derecho penal europeo: una aproximación a sus problemas actuales, en ARROYO ZAPATERO, Luis</w:t>
      </w:r>
      <w:proofErr w:type="gramStart"/>
      <w:r w:rsidRPr="002B666A">
        <w:rPr>
          <w:rFonts w:ascii="Times New Roman" w:hAnsi="Times New Roman" w:cs="Times New Roman"/>
          <w:sz w:val="20"/>
          <w:szCs w:val="20"/>
        </w:rPr>
        <w:t>./</w:t>
      </w:r>
      <w:proofErr w:type="gramEnd"/>
      <w:r w:rsidRPr="002B666A">
        <w:rPr>
          <w:rFonts w:ascii="Times New Roman" w:hAnsi="Times New Roman" w:cs="Times New Roman"/>
          <w:sz w:val="20"/>
          <w:szCs w:val="20"/>
        </w:rPr>
        <w:t xml:space="preserve"> NIETO MARTÍN, Adán., </w:t>
      </w:r>
      <w:r w:rsidRPr="002B666A">
        <w:rPr>
          <w:rFonts w:ascii="Times New Roman" w:hAnsi="Times New Roman" w:cs="Times New Roman"/>
          <w:i/>
          <w:sz w:val="20"/>
          <w:szCs w:val="20"/>
        </w:rPr>
        <w:t>Piratas, mercenarios, soldados, jueces y policías: nuevos desafíos del Derecho penal europeo e internacional</w:t>
      </w:r>
      <w:r w:rsidRPr="002B666A">
        <w:rPr>
          <w:rFonts w:ascii="Times New Roman" w:hAnsi="Times New Roman" w:cs="Times New Roman"/>
          <w:sz w:val="20"/>
          <w:szCs w:val="20"/>
        </w:rPr>
        <w:t>. Cuenca: Ediciones de la Universidad de Castilla-La Mancha, 2010, p. 229.</w:t>
      </w:r>
    </w:p>
  </w:footnote>
  <w:footnote w:id="5">
    <w:p w:rsidR="00207097" w:rsidRPr="002B666A" w:rsidRDefault="00207097" w:rsidP="00207097">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ARGOMANIZ, Javier. El proceso de institucionalización de la política antiterrorista de la Unión Europea. </w:t>
      </w:r>
      <w:r w:rsidRPr="002B666A">
        <w:rPr>
          <w:rFonts w:ascii="Times New Roman" w:hAnsi="Times New Roman" w:cs="Times New Roman"/>
          <w:i/>
          <w:sz w:val="20"/>
          <w:szCs w:val="20"/>
        </w:rPr>
        <w:t xml:space="preserve">Revista CIDOB </w:t>
      </w:r>
      <w:proofErr w:type="spellStart"/>
      <w:r w:rsidRPr="002B666A">
        <w:rPr>
          <w:rFonts w:ascii="Times New Roman" w:hAnsi="Times New Roman" w:cs="Times New Roman"/>
          <w:i/>
          <w:sz w:val="20"/>
          <w:szCs w:val="20"/>
        </w:rPr>
        <w:t>d’Afers</w:t>
      </w:r>
      <w:proofErr w:type="spellEnd"/>
      <w:r w:rsidRPr="002B666A">
        <w:rPr>
          <w:rFonts w:ascii="Times New Roman" w:hAnsi="Times New Roman" w:cs="Times New Roman"/>
          <w:i/>
          <w:sz w:val="20"/>
          <w:szCs w:val="20"/>
        </w:rPr>
        <w:t xml:space="preserve"> </w:t>
      </w:r>
      <w:proofErr w:type="spellStart"/>
      <w:r w:rsidRPr="002B666A">
        <w:rPr>
          <w:rFonts w:ascii="Times New Roman" w:hAnsi="Times New Roman" w:cs="Times New Roman"/>
          <w:i/>
          <w:sz w:val="20"/>
          <w:szCs w:val="20"/>
        </w:rPr>
        <w:t>Internacionals</w:t>
      </w:r>
      <w:proofErr w:type="spellEnd"/>
      <w:r w:rsidRPr="002B666A">
        <w:rPr>
          <w:rFonts w:ascii="Times New Roman" w:hAnsi="Times New Roman" w:cs="Times New Roman"/>
          <w:sz w:val="20"/>
          <w:szCs w:val="20"/>
        </w:rPr>
        <w:t>, 2010, nº 91: pp. 127 y 131.</w:t>
      </w:r>
    </w:p>
  </w:footnote>
  <w:footnote w:id="6">
    <w:p w:rsidR="00207097" w:rsidRPr="002B666A" w:rsidRDefault="00207097" w:rsidP="00207097">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FERNÁNDEZ RODRÍGUEZ, Manuela. La amenaza terrorista en la Unión Europea: reacción legislativa común y estatal, </w:t>
      </w:r>
      <w:r w:rsidRPr="002B666A">
        <w:rPr>
          <w:rFonts w:ascii="Times New Roman" w:hAnsi="Times New Roman" w:cs="Times New Roman"/>
          <w:i/>
          <w:sz w:val="20"/>
          <w:szCs w:val="20"/>
        </w:rPr>
        <w:t xml:space="preserve">Revista </w:t>
      </w:r>
      <w:proofErr w:type="spellStart"/>
      <w:r w:rsidRPr="002B666A">
        <w:rPr>
          <w:rFonts w:ascii="Times New Roman" w:hAnsi="Times New Roman" w:cs="Times New Roman"/>
          <w:i/>
          <w:sz w:val="20"/>
          <w:szCs w:val="20"/>
        </w:rPr>
        <w:t>Aequitas</w:t>
      </w:r>
      <w:proofErr w:type="spellEnd"/>
      <w:r w:rsidRPr="002B666A">
        <w:rPr>
          <w:rFonts w:ascii="Times New Roman" w:hAnsi="Times New Roman" w:cs="Times New Roman"/>
          <w:sz w:val="20"/>
          <w:szCs w:val="20"/>
        </w:rPr>
        <w:t xml:space="preserve">, 2012, Vol. 2: p. 123; ARGOMANIZ, Javier. El proceso de institucionalización… </w:t>
      </w:r>
      <w:proofErr w:type="spellStart"/>
      <w:r w:rsidRPr="002B666A">
        <w:rPr>
          <w:rFonts w:ascii="Times New Roman" w:hAnsi="Times New Roman" w:cs="Times New Roman"/>
          <w:i/>
          <w:sz w:val="20"/>
          <w:szCs w:val="20"/>
        </w:rPr>
        <w:t>op</w:t>
      </w:r>
      <w:proofErr w:type="spellEnd"/>
      <w:r w:rsidRPr="002B666A">
        <w:rPr>
          <w:rFonts w:ascii="Times New Roman" w:hAnsi="Times New Roman" w:cs="Times New Roman"/>
          <w:i/>
          <w:sz w:val="20"/>
          <w:szCs w:val="20"/>
        </w:rPr>
        <w:t>. cit</w:t>
      </w:r>
      <w:r w:rsidRPr="002B666A">
        <w:rPr>
          <w:rFonts w:ascii="Times New Roman" w:hAnsi="Times New Roman" w:cs="Times New Roman"/>
          <w:sz w:val="20"/>
          <w:szCs w:val="20"/>
        </w:rPr>
        <w:t>., p 128.</w:t>
      </w:r>
    </w:p>
  </w:footnote>
  <w:footnote w:id="7">
    <w:p w:rsidR="00A526A6" w:rsidRDefault="00A526A6">
      <w:pPr>
        <w:pStyle w:val="Textonotapie"/>
      </w:pPr>
      <w:r>
        <w:rPr>
          <w:rStyle w:val="Refdenotaalpie"/>
        </w:rPr>
        <w:footnoteRef/>
      </w:r>
      <w:r>
        <w:t xml:space="preserve"> </w:t>
      </w:r>
      <w:r w:rsidRPr="00207097">
        <w:rPr>
          <w:rFonts w:ascii="Times New Roman" w:hAnsi="Times New Roman" w:cs="Times New Roman"/>
        </w:rPr>
        <w:t xml:space="preserve">Vid. ARGOMANIZ, Javier. El proceso de institucionalización… </w:t>
      </w:r>
      <w:proofErr w:type="spellStart"/>
      <w:r w:rsidRPr="00207097">
        <w:rPr>
          <w:rFonts w:ascii="Times New Roman" w:hAnsi="Times New Roman" w:cs="Times New Roman"/>
          <w:i/>
        </w:rPr>
        <w:t>op</w:t>
      </w:r>
      <w:proofErr w:type="spellEnd"/>
      <w:r w:rsidRPr="00207097">
        <w:rPr>
          <w:rFonts w:ascii="Times New Roman" w:hAnsi="Times New Roman" w:cs="Times New Roman"/>
          <w:i/>
        </w:rPr>
        <w:t>. cit</w:t>
      </w:r>
      <w:r w:rsidRPr="00207097">
        <w:rPr>
          <w:rFonts w:ascii="Times New Roman" w:hAnsi="Times New Roman" w:cs="Times New Roman"/>
        </w:rPr>
        <w:t>.,  pp. 127 y ss.</w:t>
      </w:r>
    </w:p>
  </w:footnote>
  <w:footnote w:id="8">
    <w:p w:rsidR="00207097" w:rsidRPr="0071391B" w:rsidRDefault="00207097" w:rsidP="0071391B">
      <w:pPr>
        <w:pStyle w:val="Textonotapie"/>
        <w:rPr>
          <w:rFonts w:ascii="Times New Roman" w:hAnsi="Times New Roman" w:cs="Times New Roman"/>
        </w:rPr>
      </w:pPr>
      <w:r w:rsidRPr="002B666A">
        <w:rPr>
          <w:rStyle w:val="Refdenotaalpie"/>
          <w:rFonts w:ascii="Times New Roman" w:hAnsi="Times New Roman" w:cs="Times New Roman"/>
        </w:rPr>
        <w:footnoteRef/>
      </w:r>
      <w:r w:rsidRPr="002B666A">
        <w:rPr>
          <w:rFonts w:ascii="Times New Roman" w:hAnsi="Times New Roman" w:cs="Times New Roman"/>
        </w:rPr>
        <w:t xml:space="preserve"> Vid. AA.VV., </w:t>
      </w:r>
      <w:r w:rsidRPr="002B666A">
        <w:rPr>
          <w:rFonts w:ascii="Times New Roman" w:hAnsi="Times New Roman" w:cs="Times New Roman"/>
          <w:i/>
        </w:rPr>
        <w:t xml:space="preserve">Manifiesto… </w:t>
      </w:r>
      <w:proofErr w:type="spellStart"/>
      <w:r w:rsidRPr="002B666A">
        <w:rPr>
          <w:rFonts w:ascii="Times New Roman" w:hAnsi="Times New Roman" w:cs="Times New Roman"/>
          <w:i/>
        </w:rPr>
        <w:t>op</w:t>
      </w:r>
      <w:proofErr w:type="spellEnd"/>
      <w:r w:rsidRPr="002B666A">
        <w:rPr>
          <w:rFonts w:ascii="Times New Roman" w:hAnsi="Times New Roman" w:cs="Times New Roman"/>
          <w:i/>
        </w:rPr>
        <w:t xml:space="preserve">. cit., </w:t>
      </w:r>
      <w:r w:rsidRPr="002B666A">
        <w:rPr>
          <w:rFonts w:ascii="Times New Roman" w:hAnsi="Times New Roman" w:cs="Times New Roman"/>
        </w:rPr>
        <w:t xml:space="preserve">pp. 730-731. Dichos comportamientos, que fueron incluidos en nuestra legislación por la LO 5/2010, acaban de ser modificados de nuevo, en base a la citada </w:t>
      </w:r>
      <w:r w:rsidRPr="002B666A">
        <w:rPr>
          <w:rFonts w:ascii="Times New Roman" w:hAnsi="Times New Roman" w:cs="Times New Roman"/>
          <w:bCs/>
        </w:rPr>
        <w:t>Decisión Marco 2008/919/JAI</w:t>
      </w:r>
      <w:r w:rsidRPr="002B666A">
        <w:rPr>
          <w:rFonts w:ascii="Times New Roman" w:hAnsi="Times New Roman" w:cs="Times New Roman"/>
        </w:rPr>
        <w:t xml:space="preserve">, por la nueva reforma del código penal para luchar contra el terrorismo </w:t>
      </w:r>
      <w:proofErr w:type="spellStart"/>
      <w:r w:rsidRPr="0071391B">
        <w:rPr>
          <w:rFonts w:ascii="Times New Roman" w:hAnsi="Times New Roman" w:cs="Times New Roman"/>
        </w:rPr>
        <w:t>yihadista</w:t>
      </w:r>
      <w:proofErr w:type="spellEnd"/>
      <w:r w:rsidRPr="0071391B">
        <w:rPr>
          <w:rFonts w:ascii="Times New Roman" w:hAnsi="Times New Roman" w:cs="Times New Roman"/>
        </w:rPr>
        <w:t>.</w:t>
      </w:r>
    </w:p>
  </w:footnote>
  <w:footnote w:id="9">
    <w:p w:rsidR="00207097" w:rsidRPr="0071391B" w:rsidRDefault="00207097" w:rsidP="0071391B">
      <w:pPr>
        <w:pStyle w:val="Textonotapie"/>
        <w:rPr>
          <w:rFonts w:ascii="Times New Roman" w:hAnsi="Times New Roman" w:cs="Times New Roman"/>
        </w:rPr>
      </w:pPr>
      <w:r w:rsidRPr="0071391B">
        <w:rPr>
          <w:rFonts w:ascii="Times New Roman" w:hAnsi="Times New Roman" w:cs="Times New Roman"/>
          <w:vertAlign w:val="superscript"/>
        </w:rPr>
        <w:footnoteRef/>
      </w:r>
      <w:r w:rsidRPr="0071391B">
        <w:rPr>
          <w:rFonts w:ascii="Times New Roman" w:hAnsi="Times New Roman" w:cs="Times New Roman"/>
          <w:vertAlign w:val="superscript"/>
        </w:rPr>
        <w:t xml:space="preserve"> </w:t>
      </w:r>
      <w:r w:rsidRPr="0071391B">
        <w:rPr>
          <w:rFonts w:ascii="Times New Roman" w:hAnsi="Times New Roman" w:cs="Times New Roman"/>
        </w:rPr>
        <w:t>Así también la Decisión Marco 2008/913/JAI del Consejo relativa a la lucha contra determinadas formas y manifestaciones de racismo y xenofobia mediante el Derecho penal.</w:t>
      </w:r>
    </w:p>
  </w:footnote>
  <w:footnote w:id="10">
    <w:p w:rsidR="00207097" w:rsidRPr="002B666A" w:rsidRDefault="00207097" w:rsidP="0071391B">
      <w:pPr>
        <w:pStyle w:val="Textonotapie"/>
        <w:rPr>
          <w:rFonts w:ascii="Times New Roman" w:hAnsi="Times New Roman" w:cs="Times New Roman"/>
          <w:bCs/>
        </w:rPr>
      </w:pPr>
      <w:r w:rsidRPr="0071391B">
        <w:rPr>
          <w:rFonts w:ascii="Times New Roman" w:hAnsi="Times New Roman" w:cs="Times New Roman"/>
          <w:vertAlign w:val="superscript"/>
        </w:rPr>
        <w:footnoteRef/>
      </w:r>
      <w:r w:rsidRPr="0071391B">
        <w:rPr>
          <w:rFonts w:ascii="Times New Roman" w:hAnsi="Times New Roman" w:cs="Times New Roman"/>
        </w:rPr>
        <w:t xml:space="preserve"> Decisión Marco del Consejo, de 13 de junio de 2002 sobre la lucha contra el terrorismo; Decisión Marco 2008/841/JAI del Consejo de 24 de octubre de 2008 relativa a la lucha contra la delincuencia organizada</w:t>
      </w:r>
      <w:r w:rsidRPr="002B666A">
        <w:rPr>
          <w:rFonts w:ascii="Times New Roman" w:hAnsi="Times New Roman" w:cs="Times New Roman"/>
          <w:bCs/>
        </w:rPr>
        <w:t xml:space="preserve">. </w:t>
      </w:r>
    </w:p>
  </w:footnote>
  <w:footnote w:id="11">
    <w:p w:rsidR="00207097" w:rsidRPr="00677099" w:rsidRDefault="00207097" w:rsidP="00677099">
      <w:pPr>
        <w:pStyle w:val="Sinespaciado"/>
        <w:rPr>
          <w:rStyle w:val="Refdenotaalpie"/>
          <w:rFonts w:ascii="Times New Roman" w:hAnsi="Times New Roman" w:cs="Times New Roman"/>
          <w:sz w:val="20"/>
          <w:szCs w:val="20"/>
          <w:vertAlign w:val="baseline"/>
        </w:rPr>
      </w:pPr>
      <w:r w:rsidRPr="00677099">
        <w:rPr>
          <w:rStyle w:val="Refdenotaalpie"/>
          <w:rFonts w:ascii="Times New Roman" w:hAnsi="Times New Roman" w:cs="Times New Roman"/>
          <w:sz w:val="20"/>
          <w:szCs w:val="20"/>
        </w:rPr>
        <w:footnoteRef/>
      </w:r>
      <w:r w:rsidRPr="00677099">
        <w:rPr>
          <w:rStyle w:val="Refdenotaalpie"/>
          <w:rFonts w:ascii="Times New Roman" w:hAnsi="Times New Roman" w:cs="Times New Roman"/>
          <w:sz w:val="20"/>
          <w:szCs w:val="20"/>
          <w:vertAlign w:val="baseline"/>
        </w:rPr>
        <w:t xml:space="preserve"> Decisión Marco del Consejo de 19 de julio de 2002 relativa a la lucha contra la trata de seres humanos. Vid. también, AA.VV., Manifiesto… </w:t>
      </w:r>
      <w:proofErr w:type="spellStart"/>
      <w:r w:rsidRPr="00677099">
        <w:rPr>
          <w:rStyle w:val="Refdenotaalpie"/>
          <w:rFonts w:ascii="Times New Roman" w:hAnsi="Times New Roman" w:cs="Times New Roman"/>
          <w:sz w:val="20"/>
          <w:szCs w:val="20"/>
          <w:vertAlign w:val="baseline"/>
        </w:rPr>
        <w:t>op</w:t>
      </w:r>
      <w:proofErr w:type="spellEnd"/>
      <w:r w:rsidRPr="00677099">
        <w:rPr>
          <w:rStyle w:val="Refdenotaalpie"/>
          <w:rFonts w:ascii="Times New Roman" w:hAnsi="Times New Roman" w:cs="Times New Roman"/>
          <w:sz w:val="20"/>
          <w:szCs w:val="20"/>
          <w:vertAlign w:val="baseline"/>
        </w:rPr>
        <w:t>. cit., p. 732.</w:t>
      </w:r>
    </w:p>
  </w:footnote>
  <w:footnote w:id="12">
    <w:p w:rsidR="00F45EF1" w:rsidRPr="002B666A" w:rsidRDefault="00F45EF1" w:rsidP="00677099">
      <w:pPr>
        <w:pStyle w:val="Sinespaciado"/>
        <w:rPr>
          <w:rFonts w:ascii="Times New Roman" w:hAnsi="Times New Roman" w:cs="Times New Roman"/>
          <w:bCs/>
          <w:sz w:val="20"/>
          <w:szCs w:val="20"/>
        </w:rPr>
      </w:pPr>
      <w:r w:rsidRPr="00677099">
        <w:rPr>
          <w:rStyle w:val="Refdenotaalpie"/>
          <w:rFonts w:ascii="Times New Roman" w:hAnsi="Times New Roman" w:cs="Times New Roman"/>
          <w:sz w:val="20"/>
          <w:szCs w:val="20"/>
        </w:rPr>
        <w:footnoteRef/>
      </w:r>
      <w:r w:rsidRPr="00677099">
        <w:rPr>
          <w:rStyle w:val="Refdenotaalpie"/>
          <w:rFonts w:ascii="Times New Roman" w:hAnsi="Times New Roman" w:cs="Times New Roman"/>
          <w:sz w:val="20"/>
          <w:szCs w:val="20"/>
        </w:rPr>
        <w:t xml:space="preserve"> </w:t>
      </w:r>
      <w:r w:rsidRPr="00677099">
        <w:rPr>
          <w:rStyle w:val="Refdenotaalpie"/>
          <w:rFonts w:ascii="Times New Roman" w:hAnsi="Times New Roman" w:cs="Times New Roman"/>
          <w:sz w:val="20"/>
          <w:szCs w:val="20"/>
          <w:vertAlign w:val="baseline"/>
        </w:rPr>
        <w:t>Así, ente otras, la Decisión Marco del Consejo de 13 de junio de 2002 sobre la lucha contra el terrorismo,</w:t>
      </w:r>
      <w:r w:rsidRPr="002B666A">
        <w:rPr>
          <w:rFonts w:ascii="Times New Roman" w:hAnsi="Times New Roman" w:cs="Times New Roman"/>
          <w:sz w:val="20"/>
          <w:szCs w:val="20"/>
        </w:rPr>
        <w:t xml:space="preserve"> la </w:t>
      </w:r>
      <w:r w:rsidRPr="002B666A">
        <w:rPr>
          <w:rFonts w:ascii="Times New Roman" w:hAnsi="Times New Roman" w:cs="Times New Roman"/>
          <w:bCs/>
          <w:sz w:val="20"/>
          <w:szCs w:val="20"/>
        </w:rPr>
        <w:t xml:space="preserve">Decisión Marco 2008/841/JAI del Consejo relativa a la lucha contra la delincuencia organizada, </w:t>
      </w:r>
      <w:r w:rsidRPr="002B666A">
        <w:rPr>
          <w:rFonts w:ascii="Times New Roman" w:hAnsi="Times New Roman" w:cs="Times New Roman"/>
          <w:sz w:val="20"/>
          <w:szCs w:val="20"/>
        </w:rPr>
        <w:t xml:space="preserve">la </w:t>
      </w:r>
      <w:r w:rsidRPr="002B666A">
        <w:rPr>
          <w:rFonts w:ascii="Times New Roman" w:hAnsi="Times New Roman" w:cs="Times New Roman"/>
          <w:bCs/>
          <w:sz w:val="20"/>
          <w:szCs w:val="20"/>
        </w:rPr>
        <w:t xml:space="preserve">Directiva 2008/99/CE relativa a la protección del medio ambiente mediante el Derecho penal, la </w:t>
      </w:r>
      <w:r w:rsidRPr="002B666A">
        <w:rPr>
          <w:rFonts w:ascii="Times New Roman" w:hAnsi="Times New Roman" w:cs="Times New Roman"/>
          <w:bCs/>
          <w:color w:val="000000"/>
          <w:sz w:val="20"/>
          <w:szCs w:val="20"/>
        </w:rPr>
        <w:t>Directiva 2009/52/CE por la que se establecen normas mínimas sobre las sanciones y medidas aplicables a los empleadores de nacionales de terceros países en situación irregular.</w:t>
      </w:r>
    </w:p>
  </w:footnote>
  <w:footnote w:id="13">
    <w:p w:rsidR="00F45EF1" w:rsidRPr="002B666A" w:rsidRDefault="00F45EF1" w:rsidP="002B666A">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Vid. AA.VV., </w:t>
      </w:r>
      <w:r w:rsidRPr="002B666A">
        <w:rPr>
          <w:rFonts w:ascii="Times New Roman" w:hAnsi="Times New Roman" w:cs="Times New Roman"/>
          <w:i/>
          <w:sz w:val="20"/>
          <w:szCs w:val="20"/>
        </w:rPr>
        <w:t xml:space="preserve">Manifiesto… </w:t>
      </w:r>
      <w:proofErr w:type="spellStart"/>
      <w:r w:rsidRPr="002B666A">
        <w:rPr>
          <w:rFonts w:ascii="Times New Roman" w:hAnsi="Times New Roman" w:cs="Times New Roman"/>
          <w:i/>
          <w:sz w:val="20"/>
          <w:szCs w:val="20"/>
        </w:rPr>
        <w:t>op</w:t>
      </w:r>
      <w:proofErr w:type="spellEnd"/>
      <w:r w:rsidRPr="002B666A">
        <w:rPr>
          <w:rFonts w:ascii="Times New Roman" w:hAnsi="Times New Roman" w:cs="Times New Roman"/>
          <w:i/>
          <w:sz w:val="20"/>
          <w:szCs w:val="20"/>
        </w:rPr>
        <w:t xml:space="preserve">. cit., </w:t>
      </w:r>
      <w:r w:rsidRPr="002B666A">
        <w:rPr>
          <w:rFonts w:ascii="Times New Roman" w:hAnsi="Times New Roman" w:cs="Times New Roman"/>
          <w:sz w:val="20"/>
          <w:szCs w:val="20"/>
        </w:rPr>
        <w:t>p. 735.</w:t>
      </w:r>
    </w:p>
  </w:footnote>
  <w:footnote w:id="14">
    <w:p w:rsidR="00F45EF1" w:rsidRPr="002B666A" w:rsidRDefault="00F45EF1" w:rsidP="002B666A">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NIETO MARTÍN, Adán. El derecho penal europeo… </w:t>
      </w:r>
      <w:proofErr w:type="spellStart"/>
      <w:r w:rsidRPr="002B666A">
        <w:rPr>
          <w:rFonts w:ascii="Times New Roman" w:hAnsi="Times New Roman" w:cs="Times New Roman"/>
          <w:i/>
          <w:sz w:val="20"/>
          <w:szCs w:val="20"/>
        </w:rPr>
        <w:t>op</w:t>
      </w:r>
      <w:proofErr w:type="spellEnd"/>
      <w:r w:rsidRPr="002B666A">
        <w:rPr>
          <w:rFonts w:ascii="Times New Roman" w:hAnsi="Times New Roman" w:cs="Times New Roman"/>
          <w:i/>
          <w:sz w:val="20"/>
          <w:szCs w:val="20"/>
        </w:rPr>
        <w:t>. cit</w:t>
      </w:r>
      <w:r w:rsidRPr="002B666A">
        <w:rPr>
          <w:rFonts w:ascii="Times New Roman" w:hAnsi="Times New Roman" w:cs="Times New Roman"/>
          <w:sz w:val="20"/>
          <w:szCs w:val="20"/>
        </w:rPr>
        <w:t xml:space="preserve">., p 232; MUÑOZ DE MORALES ROMERO, Marta. El </w:t>
      </w:r>
      <w:r w:rsidRPr="002B666A">
        <w:rPr>
          <w:rFonts w:ascii="Times New Roman" w:hAnsi="Times New Roman" w:cs="Times New Roman"/>
          <w:i/>
          <w:sz w:val="20"/>
          <w:szCs w:val="20"/>
        </w:rPr>
        <w:t xml:space="preserve">legislador penal europeo… </w:t>
      </w:r>
      <w:proofErr w:type="spellStart"/>
      <w:r w:rsidRPr="002B666A">
        <w:rPr>
          <w:rFonts w:ascii="Times New Roman" w:hAnsi="Times New Roman" w:cs="Times New Roman"/>
          <w:i/>
          <w:sz w:val="20"/>
          <w:szCs w:val="20"/>
        </w:rPr>
        <w:t>op</w:t>
      </w:r>
      <w:proofErr w:type="spellEnd"/>
      <w:r w:rsidRPr="002B666A">
        <w:rPr>
          <w:rFonts w:ascii="Times New Roman" w:hAnsi="Times New Roman" w:cs="Times New Roman"/>
          <w:i/>
          <w:sz w:val="20"/>
          <w:szCs w:val="20"/>
        </w:rPr>
        <w:t>. cit.</w:t>
      </w:r>
      <w:r w:rsidRPr="002B666A">
        <w:rPr>
          <w:rFonts w:ascii="Times New Roman" w:hAnsi="Times New Roman" w:cs="Times New Roman"/>
          <w:sz w:val="20"/>
          <w:szCs w:val="20"/>
        </w:rPr>
        <w:t>, pp. 149-150.</w:t>
      </w:r>
    </w:p>
  </w:footnote>
  <w:footnote w:id="15">
    <w:p w:rsidR="00BA68FC" w:rsidRPr="002B666A" w:rsidRDefault="00BA68FC" w:rsidP="00BA68FC">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Vid. SOTIS, Carlo. Estado actual y perspectivas de futuro…, </w:t>
      </w:r>
      <w:proofErr w:type="spellStart"/>
      <w:r w:rsidRPr="002B666A">
        <w:rPr>
          <w:rFonts w:ascii="Times New Roman" w:hAnsi="Times New Roman" w:cs="Times New Roman"/>
          <w:i/>
          <w:sz w:val="20"/>
          <w:szCs w:val="20"/>
        </w:rPr>
        <w:t>op</w:t>
      </w:r>
      <w:proofErr w:type="spellEnd"/>
      <w:r w:rsidRPr="002B666A">
        <w:rPr>
          <w:rFonts w:ascii="Times New Roman" w:hAnsi="Times New Roman" w:cs="Times New Roman"/>
          <w:i/>
          <w:sz w:val="20"/>
          <w:szCs w:val="20"/>
        </w:rPr>
        <w:t>. cit.,</w:t>
      </w:r>
      <w:r w:rsidRPr="002B666A">
        <w:rPr>
          <w:rFonts w:ascii="Times New Roman" w:hAnsi="Times New Roman" w:cs="Times New Roman"/>
          <w:sz w:val="20"/>
          <w:szCs w:val="20"/>
        </w:rPr>
        <w:t xml:space="preserve"> pp. 114-115, MUÑOZ DE MORALES ROMERO, Marta. El </w:t>
      </w:r>
      <w:r w:rsidRPr="002B666A">
        <w:rPr>
          <w:rFonts w:ascii="Times New Roman" w:hAnsi="Times New Roman" w:cs="Times New Roman"/>
          <w:i/>
          <w:sz w:val="20"/>
          <w:szCs w:val="20"/>
        </w:rPr>
        <w:t xml:space="preserve">legislador penal europeo… </w:t>
      </w:r>
      <w:proofErr w:type="spellStart"/>
      <w:r w:rsidRPr="002B666A">
        <w:rPr>
          <w:rFonts w:ascii="Times New Roman" w:hAnsi="Times New Roman" w:cs="Times New Roman"/>
          <w:i/>
          <w:sz w:val="20"/>
          <w:szCs w:val="20"/>
        </w:rPr>
        <w:t>op</w:t>
      </w:r>
      <w:proofErr w:type="spellEnd"/>
      <w:r w:rsidRPr="002B666A">
        <w:rPr>
          <w:rFonts w:ascii="Times New Roman" w:hAnsi="Times New Roman" w:cs="Times New Roman"/>
          <w:i/>
          <w:sz w:val="20"/>
          <w:szCs w:val="20"/>
        </w:rPr>
        <w:t>. cit.</w:t>
      </w:r>
      <w:r w:rsidRPr="002B666A">
        <w:rPr>
          <w:rFonts w:ascii="Times New Roman" w:hAnsi="Times New Roman" w:cs="Times New Roman"/>
          <w:sz w:val="20"/>
          <w:szCs w:val="20"/>
        </w:rPr>
        <w:t>, pp. 137-138.</w:t>
      </w:r>
    </w:p>
  </w:footnote>
  <w:footnote w:id="16">
    <w:p w:rsidR="00F45EF1" w:rsidRPr="002B666A" w:rsidRDefault="00F45EF1" w:rsidP="002B666A">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Vid. AA.VV., </w:t>
      </w:r>
      <w:r w:rsidRPr="002B666A">
        <w:rPr>
          <w:rFonts w:ascii="Times New Roman" w:hAnsi="Times New Roman" w:cs="Times New Roman"/>
          <w:i/>
          <w:sz w:val="20"/>
          <w:szCs w:val="20"/>
        </w:rPr>
        <w:t xml:space="preserve">Manifiesto… </w:t>
      </w:r>
      <w:proofErr w:type="spellStart"/>
      <w:r w:rsidRPr="002B666A">
        <w:rPr>
          <w:rFonts w:ascii="Times New Roman" w:hAnsi="Times New Roman" w:cs="Times New Roman"/>
          <w:i/>
          <w:sz w:val="20"/>
          <w:szCs w:val="20"/>
        </w:rPr>
        <w:t>op</w:t>
      </w:r>
      <w:proofErr w:type="spellEnd"/>
      <w:r w:rsidRPr="002B666A">
        <w:rPr>
          <w:rFonts w:ascii="Times New Roman" w:hAnsi="Times New Roman" w:cs="Times New Roman"/>
          <w:i/>
          <w:sz w:val="20"/>
          <w:szCs w:val="20"/>
        </w:rPr>
        <w:t xml:space="preserve">. cit., </w:t>
      </w:r>
      <w:r w:rsidRPr="002B666A">
        <w:rPr>
          <w:rFonts w:ascii="Times New Roman" w:hAnsi="Times New Roman" w:cs="Times New Roman"/>
          <w:sz w:val="20"/>
          <w:szCs w:val="20"/>
        </w:rPr>
        <w:t>p. 735</w:t>
      </w:r>
    </w:p>
  </w:footnote>
  <w:footnote w:id="17">
    <w:p w:rsidR="00F45EF1" w:rsidRPr="00677099" w:rsidRDefault="00F45EF1" w:rsidP="002B666A">
      <w:pPr>
        <w:pStyle w:val="Sinespaciado"/>
        <w:rPr>
          <w:rStyle w:val="Refdenotaalpie"/>
          <w:rFonts w:ascii="Times New Roman" w:hAnsi="Times New Roman" w:cs="Times New Roman"/>
          <w:sz w:val="20"/>
          <w:szCs w:val="20"/>
          <w:vertAlign w:val="baseline"/>
        </w:rPr>
      </w:pPr>
      <w:r w:rsidRPr="00677099">
        <w:rPr>
          <w:rStyle w:val="Refdenotaalpie"/>
          <w:rFonts w:ascii="Times New Roman" w:hAnsi="Times New Roman" w:cs="Times New Roman"/>
          <w:sz w:val="20"/>
          <w:szCs w:val="20"/>
        </w:rPr>
        <w:footnoteRef/>
      </w:r>
      <w:r w:rsidRPr="00677099">
        <w:rPr>
          <w:rStyle w:val="Refdenotaalpie"/>
          <w:rFonts w:ascii="Times New Roman" w:hAnsi="Times New Roman" w:cs="Times New Roman"/>
          <w:sz w:val="20"/>
          <w:szCs w:val="20"/>
          <w:vertAlign w:val="baseline"/>
        </w:rPr>
        <w:t xml:space="preserve"> SOTIS, Carlo. Estado actual y perspectivas de futuro…, </w:t>
      </w:r>
      <w:proofErr w:type="spellStart"/>
      <w:r w:rsidRPr="00677099">
        <w:rPr>
          <w:rStyle w:val="Refdenotaalpie"/>
          <w:rFonts w:ascii="Times New Roman" w:hAnsi="Times New Roman" w:cs="Times New Roman"/>
          <w:sz w:val="20"/>
          <w:szCs w:val="20"/>
          <w:vertAlign w:val="baseline"/>
        </w:rPr>
        <w:t>op</w:t>
      </w:r>
      <w:proofErr w:type="spellEnd"/>
      <w:r w:rsidRPr="00677099">
        <w:rPr>
          <w:rStyle w:val="Refdenotaalpie"/>
          <w:rFonts w:ascii="Times New Roman" w:hAnsi="Times New Roman" w:cs="Times New Roman"/>
          <w:sz w:val="20"/>
          <w:szCs w:val="20"/>
          <w:vertAlign w:val="baseline"/>
        </w:rPr>
        <w:t>. cit., p. 110.</w:t>
      </w:r>
    </w:p>
  </w:footnote>
  <w:footnote w:id="18">
    <w:p w:rsidR="00C44A4C" w:rsidRPr="00C44A4C" w:rsidRDefault="00C44A4C" w:rsidP="00677099">
      <w:pPr>
        <w:pStyle w:val="Sinespaciado"/>
        <w:rPr>
          <w:rFonts w:ascii="Times New Roman" w:hAnsi="Times New Roman" w:cs="Times New Roman"/>
          <w:sz w:val="20"/>
          <w:szCs w:val="20"/>
        </w:rPr>
      </w:pPr>
      <w:r w:rsidRPr="00677099">
        <w:rPr>
          <w:rStyle w:val="Refdenotaalpie"/>
          <w:rFonts w:ascii="Times New Roman" w:hAnsi="Times New Roman" w:cs="Times New Roman"/>
          <w:sz w:val="20"/>
          <w:szCs w:val="20"/>
        </w:rPr>
        <w:footnoteRef/>
      </w:r>
      <w:r w:rsidRPr="00677099">
        <w:rPr>
          <w:rStyle w:val="Refdenotaalpie"/>
          <w:rFonts w:ascii="Times New Roman" w:hAnsi="Times New Roman" w:cs="Times New Roman"/>
          <w:sz w:val="20"/>
          <w:szCs w:val="20"/>
          <w:vertAlign w:val="baseline"/>
        </w:rPr>
        <w:t xml:space="preserve"> </w:t>
      </w:r>
      <w:r w:rsidR="00677099" w:rsidRPr="00677099">
        <w:rPr>
          <w:rStyle w:val="Refdenotaalpie"/>
          <w:rFonts w:ascii="Times New Roman" w:hAnsi="Times New Roman" w:cs="Times New Roman"/>
          <w:sz w:val="20"/>
          <w:szCs w:val="20"/>
          <w:vertAlign w:val="baseline"/>
        </w:rPr>
        <w:t>GONZÁLEZ RUS</w:t>
      </w:r>
      <w:r w:rsidRPr="00677099">
        <w:rPr>
          <w:rStyle w:val="Refdenotaalpie"/>
          <w:rFonts w:ascii="Times New Roman" w:hAnsi="Times New Roman" w:cs="Times New Roman"/>
          <w:sz w:val="20"/>
          <w:szCs w:val="20"/>
          <w:vertAlign w:val="baseline"/>
        </w:rPr>
        <w:t>, Juan José, La criminalidad organizada en el código penal español. Propuestas de reforma, Anales</w:t>
      </w:r>
      <w:r w:rsidRPr="00C44A4C">
        <w:rPr>
          <w:rFonts w:ascii="Times New Roman" w:hAnsi="Times New Roman" w:cs="Times New Roman"/>
          <w:sz w:val="20"/>
          <w:szCs w:val="20"/>
        </w:rPr>
        <w:t xml:space="preserve"> de Derecho Número 30, 2012, págs. 15-41</w:t>
      </w:r>
    </w:p>
  </w:footnote>
  <w:footnote w:id="19">
    <w:p w:rsidR="00921D21" w:rsidRDefault="00921D21">
      <w:pPr>
        <w:pStyle w:val="Textonotapie"/>
      </w:pPr>
      <w:r w:rsidRPr="00C44A4C">
        <w:rPr>
          <w:rStyle w:val="Refdenotaalpie"/>
          <w:rFonts w:ascii="Times New Roman" w:hAnsi="Times New Roman" w:cs="Times New Roman"/>
        </w:rPr>
        <w:footnoteRef/>
      </w:r>
      <w:r w:rsidRPr="00C44A4C">
        <w:rPr>
          <w:rFonts w:ascii="Times New Roman" w:hAnsi="Times New Roman" w:cs="Times New Roman"/>
        </w:rPr>
        <w:t xml:space="preserve"> En realidad esta expansión de la legislación penal a instancias internacionales está muy relacionada con los nuevos riesgos de las sociedades posmodernas y la forma en ocasiones sobredimensionada en que se perciben por la sociedad. Vid. respecto a la institucionalización del riesgo y la sensación social subjetiva de inseguridad, SILVA SÁNCHEZ, Jesús María. </w:t>
      </w:r>
      <w:r w:rsidRPr="00C44A4C">
        <w:rPr>
          <w:rFonts w:ascii="Times New Roman" w:hAnsi="Times New Roman" w:cs="Times New Roman"/>
          <w:i/>
        </w:rPr>
        <w:t>La expansión del Derecho penal. Aspectos de la política criminal en las sociedades posindustriales</w:t>
      </w:r>
      <w:r w:rsidRPr="00C44A4C">
        <w:rPr>
          <w:rFonts w:ascii="Times New Roman" w:hAnsi="Times New Roman" w:cs="Times New Roman"/>
        </w:rPr>
        <w:t xml:space="preserve">. 2ª edición. Madrid: Editorial </w:t>
      </w:r>
      <w:proofErr w:type="spellStart"/>
      <w:r w:rsidRPr="00C44A4C">
        <w:rPr>
          <w:rFonts w:ascii="Times New Roman" w:hAnsi="Times New Roman" w:cs="Times New Roman"/>
        </w:rPr>
        <w:t>Civitas</w:t>
      </w:r>
      <w:proofErr w:type="spellEnd"/>
      <w:r w:rsidRPr="00C44A4C">
        <w:rPr>
          <w:rFonts w:ascii="Times New Roman" w:hAnsi="Times New Roman" w:cs="Times New Roman"/>
        </w:rPr>
        <w:t>, 2001, pp. 28-39. Interesante análisis de los nuevos riesgos de la sociedad global en ARIAS MALDONADO, Manuel. Democracia y sociedad del riesgo. Deliberación, complejidad</w:t>
      </w:r>
      <w:r w:rsidRPr="002B666A">
        <w:rPr>
          <w:rFonts w:ascii="Times New Roman" w:hAnsi="Times New Roman" w:cs="Times New Roman"/>
        </w:rPr>
        <w:t xml:space="preserve">, incertidumbre. </w:t>
      </w:r>
      <w:r w:rsidRPr="002B666A">
        <w:rPr>
          <w:rFonts w:ascii="Times New Roman" w:hAnsi="Times New Roman" w:cs="Times New Roman"/>
          <w:i/>
          <w:iCs/>
        </w:rPr>
        <w:t xml:space="preserve">Revista de Estudios Políticos </w:t>
      </w:r>
      <w:r w:rsidRPr="002B666A">
        <w:rPr>
          <w:rFonts w:ascii="Times New Roman" w:hAnsi="Times New Roman" w:cs="Times New Roman"/>
          <w:i/>
        </w:rPr>
        <w:t>(Nueva Época),</w:t>
      </w:r>
      <w:r w:rsidRPr="002B666A">
        <w:rPr>
          <w:rFonts w:ascii="Times New Roman" w:hAnsi="Times New Roman" w:cs="Times New Roman"/>
        </w:rPr>
        <w:t xml:space="preserve"> 2003, nº 122. Octubre-Diciembre: pp. 233-238</w:t>
      </w:r>
    </w:p>
  </w:footnote>
  <w:footnote w:id="20">
    <w:p w:rsidR="002B666A" w:rsidRPr="002B666A" w:rsidRDefault="002B666A" w:rsidP="002B666A">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ROMEO MALANDA, Sergio. Un nuevo modelo de Derecho penal transnacional: el Derecho penal de la Unión Europea tras el Tratado de Lisboa. </w:t>
      </w:r>
      <w:r w:rsidRPr="002B666A">
        <w:rPr>
          <w:rFonts w:ascii="Times New Roman" w:hAnsi="Times New Roman" w:cs="Times New Roman"/>
          <w:i/>
          <w:sz w:val="20"/>
          <w:szCs w:val="20"/>
        </w:rPr>
        <w:t>Revista de Estudios penales y criminológicos</w:t>
      </w:r>
      <w:r w:rsidRPr="002B666A">
        <w:rPr>
          <w:rFonts w:ascii="Times New Roman" w:hAnsi="Times New Roman" w:cs="Times New Roman"/>
          <w:sz w:val="20"/>
          <w:szCs w:val="20"/>
        </w:rPr>
        <w:t>, 2012, vol. XXXII: pp. 315-317.</w:t>
      </w:r>
    </w:p>
  </w:footnote>
  <w:footnote w:id="21">
    <w:p w:rsidR="002B666A" w:rsidRPr="002B666A" w:rsidRDefault="002B666A" w:rsidP="002B666A">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VOGEL, Joaquim. Derecho penal y globalización. </w:t>
      </w:r>
      <w:r w:rsidRPr="002B666A">
        <w:rPr>
          <w:rFonts w:ascii="Times New Roman" w:hAnsi="Times New Roman" w:cs="Times New Roman"/>
          <w:i/>
          <w:sz w:val="20"/>
          <w:szCs w:val="20"/>
        </w:rPr>
        <w:t>Anuario de la facultad de Derecho de la Universidad Autónoma de Madrid</w:t>
      </w:r>
      <w:r w:rsidRPr="002B666A">
        <w:rPr>
          <w:rFonts w:ascii="Times New Roman" w:hAnsi="Times New Roman" w:cs="Times New Roman"/>
          <w:sz w:val="20"/>
          <w:szCs w:val="20"/>
        </w:rPr>
        <w:t xml:space="preserve">, 2005,  nº 9: pp. 115-117. </w:t>
      </w:r>
    </w:p>
  </w:footnote>
  <w:footnote w:id="22">
    <w:p w:rsidR="00A45D92" w:rsidRPr="002B666A" w:rsidRDefault="00A45D92" w:rsidP="00A45D92">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w:t>
      </w:r>
      <w:proofErr w:type="spellStart"/>
      <w:r w:rsidRPr="002B666A">
        <w:rPr>
          <w:rFonts w:ascii="Times New Roman" w:hAnsi="Times New Roman" w:cs="Times New Roman"/>
          <w:sz w:val="20"/>
          <w:szCs w:val="20"/>
        </w:rPr>
        <w:t>Sotis</w:t>
      </w:r>
      <w:proofErr w:type="spellEnd"/>
      <w:r w:rsidRPr="002B666A">
        <w:rPr>
          <w:rFonts w:ascii="Times New Roman" w:hAnsi="Times New Roman" w:cs="Times New Roman"/>
          <w:sz w:val="20"/>
          <w:szCs w:val="20"/>
        </w:rPr>
        <w:t xml:space="preserve"> señala que en el derecho penal de la UE Prima el fin simbólico, porque Europa está a la búsqueda de su identidad y existe el  riesgo de que construya dicha identidad a partir del derecho penal. Vid. SOTIS, Carlo. Estado actual y perspectivas de futuro…, </w:t>
      </w:r>
      <w:proofErr w:type="spellStart"/>
      <w:r w:rsidRPr="002B666A">
        <w:rPr>
          <w:rFonts w:ascii="Times New Roman" w:hAnsi="Times New Roman" w:cs="Times New Roman"/>
          <w:i/>
          <w:sz w:val="20"/>
          <w:szCs w:val="20"/>
        </w:rPr>
        <w:t>op</w:t>
      </w:r>
      <w:proofErr w:type="spellEnd"/>
      <w:r w:rsidRPr="002B666A">
        <w:rPr>
          <w:rFonts w:ascii="Times New Roman" w:hAnsi="Times New Roman" w:cs="Times New Roman"/>
          <w:i/>
          <w:sz w:val="20"/>
          <w:szCs w:val="20"/>
        </w:rPr>
        <w:t>. cit.,</w:t>
      </w:r>
      <w:r w:rsidRPr="002B666A">
        <w:rPr>
          <w:rFonts w:ascii="Times New Roman" w:hAnsi="Times New Roman" w:cs="Times New Roman"/>
          <w:sz w:val="20"/>
          <w:szCs w:val="20"/>
        </w:rPr>
        <w:t xml:space="preserve"> p. 108.</w:t>
      </w:r>
    </w:p>
  </w:footnote>
  <w:footnote w:id="23">
    <w:p w:rsidR="00A45D92" w:rsidRPr="002B666A" w:rsidRDefault="00A45D92" w:rsidP="00A45D92">
      <w:pPr>
        <w:pStyle w:val="Sinespaciado"/>
        <w:rPr>
          <w:rFonts w:ascii="Times New Roman" w:hAnsi="Times New Roman" w:cs="Times New Roman"/>
          <w:sz w:val="20"/>
          <w:szCs w:val="20"/>
        </w:rPr>
      </w:pPr>
      <w:r w:rsidRPr="002B666A">
        <w:rPr>
          <w:rStyle w:val="Refdenotaalpie"/>
          <w:rFonts w:ascii="Times New Roman" w:hAnsi="Times New Roman" w:cs="Times New Roman"/>
          <w:sz w:val="20"/>
          <w:szCs w:val="20"/>
        </w:rPr>
        <w:footnoteRef/>
      </w:r>
      <w:r w:rsidRPr="002B666A">
        <w:rPr>
          <w:rFonts w:ascii="Times New Roman" w:hAnsi="Times New Roman" w:cs="Times New Roman"/>
          <w:sz w:val="20"/>
          <w:szCs w:val="20"/>
        </w:rPr>
        <w:t xml:space="preserve"> En la armonización penal el único caso en que los beneficios son superiores a los costos es la armonización funcional a la cooperación. SOTIS, Carlo. Estado actual y perspectivas de futuro…, </w:t>
      </w:r>
      <w:proofErr w:type="spellStart"/>
      <w:r w:rsidRPr="002B666A">
        <w:rPr>
          <w:rFonts w:ascii="Times New Roman" w:hAnsi="Times New Roman" w:cs="Times New Roman"/>
          <w:i/>
          <w:sz w:val="20"/>
          <w:szCs w:val="20"/>
        </w:rPr>
        <w:t>op</w:t>
      </w:r>
      <w:proofErr w:type="spellEnd"/>
      <w:r w:rsidRPr="002B666A">
        <w:rPr>
          <w:rFonts w:ascii="Times New Roman" w:hAnsi="Times New Roman" w:cs="Times New Roman"/>
          <w:i/>
          <w:sz w:val="20"/>
          <w:szCs w:val="20"/>
        </w:rPr>
        <w:t>. cit.,</w:t>
      </w:r>
      <w:r w:rsidRPr="002B666A">
        <w:rPr>
          <w:rFonts w:ascii="Times New Roman" w:hAnsi="Times New Roman" w:cs="Times New Roman"/>
          <w:sz w:val="20"/>
          <w:szCs w:val="20"/>
        </w:rPr>
        <w:t xml:space="preserve"> pp. 127-128.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0B1C"/>
    <w:multiLevelType w:val="hybridMultilevel"/>
    <w:tmpl w:val="22881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6D4600"/>
    <w:multiLevelType w:val="hybridMultilevel"/>
    <w:tmpl w:val="4F7A61D6"/>
    <w:lvl w:ilvl="0" w:tplc="0C0A0019">
      <w:start w:val="1"/>
      <w:numFmt w:val="lowerLetter"/>
      <w:lvlText w:val="%1."/>
      <w:lvlJc w:val="left"/>
      <w:pPr>
        <w:ind w:left="3229" w:hanging="360"/>
      </w:pPr>
    </w:lvl>
    <w:lvl w:ilvl="1" w:tplc="0C0A0019" w:tentative="1">
      <w:start w:val="1"/>
      <w:numFmt w:val="lowerLetter"/>
      <w:lvlText w:val="%2."/>
      <w:lvlJc w:val="left"/>
      <w:pPr>
        <w:ind w:left="3949" w:hanging="360"/>
      </w:pPr>
    </w:lvl>
    <w:lvl w:ilvl="2" w:tplc="0C0A001B" w:tentative="1">
      <w:start w:val="1"/>
      <w:numFmt w:val="lowerRoman"/>
      <w:lvlText w:val="%3."/>
      <w:lvlJc w:val="right"/>
      <w:pPr>
        <w:ind w:left="4669" w:hanging="180"/>
      </w:pPr>
    </w:lvl>
    <w:lvl w:ilvl="3" w:tplc="0C0A000F" w:tentative="1">
      <w:start w:val="1"/>
      <w:numFmt w:val="decimal"/>
      <w:lvlText w:val="%4."/>
      <w:lvlJc w:val="left"/>
      <w:pPr>
        <w:ind w:left="5389" w:hanging="360"/>
      </w:pPr>
    </w:lvl>
    <w:lvl w:ilvl="4" w:tplc="0C0A0019" w:tentative="1">
      <w:start w:val="1"/>
      <w:numFmt w:val="lowerLetter"/>
      <w:lvlText w:val="%5."/>
      <w:lvlJc w:val="left"/>
      <w:pPr>
        <w:ind w:left="6109" w:hanging="360"/>
      </w:pPr>
    </w:lvl>
    <w:lvl w:ilvl="5" w:tplc="0C0A001B" w:tentative="1">
      <w:start w:val="1"/>
      <w:numFmt w:val="lowerRoman"/>
      <w:lvlText w:val="%6."/>
      <w:lvlJc w:val="right"/>
      <w:pPr>
        <w:ind w:left="6829" w:hanging="180"/>
      </w:pPr>
    </w:lvl>
    <w:lvl w:ilvl="6" w:tplc="0C0A000F" w:tentative="1">
      <w:start w:val="1"/>
      <w:numFmt w:val="decimal"/>
      <w:lvlText w:val="%7."/>
      <w:lvlJc w:val="left"/>
      <w:pPr>
        <w:ind w:left="7549" w:hanging="360"/>
      </w:pPr>
    </w:lvl>
    <w:lvl w:ilvl="7" w:tplc="0C0A0019" w:tentative="1">
      <w:start w:val="1"/>
      <w:numFmt w:val="lowerLetter"/>
      <w:lvlText w:val="%8."/>
      <w:lvlJc w:val="left"/>
      <w:pPr>
        <w:ind w:left="8269" w:hanging="360"/>
      </w:pPr>
    </w:lvl>
    <w:lvl w:ilvl="8" w:tplc="0C0A001B" w:tentative="1">
      <w:start w:val="1"/>
      <w:numFmt w:val="lowerRoman"/>
      <w:lvlText w:val="%9."/>
      <w:lvlJc w:val="right"/>
      <w:pPr>
        <w:ind w:left="8989" w:hanging="180"/>
      </w:pPr>
    </w:lvl>
  </w:abstractNum>
  <w:abstractNum w:abstractNumId="2" w15:restartNumberingAfterBreak="0">
    <w:nsid w:val="4B705A12"/>
    <w:multiLevelType w:val="hybridMultilevel"/>
    <w:tmpl w:val="43846C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76448B"/>
    <w:multiLevelType w:val="hybridMultilevel"/>
    <w:tmpl w:val="B4C6852E"/>
    <w:lvl w:ilvl="0" w:tplc="0C0A0019">
      <w:start w:val="1"/>
      <w:numFmt w:val="lowerLetter"/>
      <w:lvlText w:val="%1."/>
      <w:lvlJc w:val="left"/>
      <w:pPr>
        <w:ind w:left="1789" w:hanging="360"/>
      </w:p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4" w15:restartNumberingAfterBreak="0">
    <w:nsid w:val="63080467"/>
    <w:multiLevelType w:val="hybridMultilevel"/>
    <w:tmpl w:val="6D0C0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B439BF"/>
    <w:multiLevelType w:val="hybridMultilevel"/>
    <w:tmpl w:val="288E362A"/>
    <w:lvl w:ilvl="0" w:tplc="0C0A0019">
      <w:start w:val="1"/>
      <w:numFmt w:val="lowerLetter"/>
      <w:lvlText w:val="%1."/>
      <w:lvlJc w:val="left"/>
      <w:pPr>
        <w:ind w:left="2509" w:hanging="360"/>
      </w:pPr>
    </w:lvl>
    <w:lvl w:ilvl="1" w:tplc="0C0A0019" w:tentative="1">
      <w:start w:val="1"/>
      <w:numFmt w:val="lowerLetter"/>
      <w:lvlText w:val="%2."/>
      <w:lvlJc w:val="left"/>
      <w:pPr>
        <w:ind w:left="3229" w:hanging="360"/>
      </w:pPr>
    </w:lvl>
    <w:lvl w:ilvl="2" w:tplc="0C0A001B" w:tentative="1">
      <w:start w:val="1"/>
      <w:numFmt w:val="lowerRoman"/>
      <w:lvlText w:val="%3."/>
      <w:lvlJc w:val="right"/>
      <w:pPr>
        <w:ind w:left="3949" w:hanging="180"/>
      </w:pPr>
    </w:lvl>
    <w:lvl w:ilvl="3" w:tplc="0C0A000F" w:tentative="1">
      <w:start w:val="1"/>
      <w:numFmt w:val="decimal"/>
      <w:lvlText w:val="%4."/>
      <w:lvlJc w:val="left"/>
      <w:pPr>
        <w:ind w:left="4669" w:hanging="360"/>
      </w:pPr>
    </w:lvl>
    <w:lvl w:ilvl="4" w:tplc="0C0A0019" w:tentative="1">
      <w:start w:val="1"/>
      <w:numFmt w:val="lowerLetter"/>
      <w:lvlText w:val="%5."/>
      <w:lvlJc w:val="left"/>
      <w:pPr>
        <w:ind w:left="5389" w:hanging="360"/>
      </w:pPr>
    </w:lvl>
    <w:lvl w:ilvl="5" w:tplc="0C0A001B" w:tentative="1">
      <w:start w:val="1"/>
      <w:numFmt w:val="lowerRoman"/>
      <w:lvlText w:val="%6."/>
      <w:lvlJc w:val="right"/>
      <w:pPr>
        <w:ind w:left="6109" w:hanging="180"/>
      </w:pPr>
    </w:lvl>
    <w:lvl w:ilvl="6" w:tplc="0C0A000F" w:tentative="1">
      <w:start w:val="1"/>
      <w:numFmt w:val="decimal"/>
      <w:lvlText w:val="%7."/>
      <w:lvlJc w:val="left"/>
      <w:pPr>
        <w:ind w:left="6829" w:hanging="360"/>
      </w:pPr>
    </w:lvl>
    <w:lvl w:ilvl="7" w:tplc="0C0A0019" w:tentative="1">
      <w:start w:val="1"/>
      <w:numFmt w:val="lowerLetter"/>
      <w:lvlText w:val="%8."/>
      <w:lvlJc w:val="left"/>
      <w:pPr>
        <w:ind w:left="7549" w:hanging="360"/>
      </w:pPr>
    </w:lvl>
    <w:lvl w:ilvl="8" w:tplc="0C0A001B" w:tentative="1">
      <w:start w:val="1"/>
      <w:numFmt w:val="lowerRoman"/>
      <w:lvlText w:val="%9."/>
      <w:lvlJc w:val="right"/>
      <w:pPr>
        <w:ind w:left="8269" w:hanging="180"/>
      </w:pPr>
    </w:lvl>
  </w:abstractNum>
  <w:abstractNum w:abstractNumId="6" w15:restartNumberingAfterBreak="0">
    <w:nsid w:val="66CB4A18"/>
    <w:multiLevelType w:val="hybridMultilevel"/>
    <w:tmpl w:val="17DA5C00"/>
    <w:lvl w:ilvl="0" w:tplc="7C2ACCAA">
      <w:start w:val="1"/>
      <w:numFmt w:val="decimal"/>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F1"/>
    <w:rsid w:val="00101B2D"/>
    <w:rsid w:val="00207097"/>
    <w:rsid w:val="00231AB2"/>
    <w:rsid w:val="0024573E"/>
    <w:rsid w:val="002B666A"/>
    <w:rsid w:val="00333B8B"/>
    <w:rsid w:val="00381262"/>
    <w:rsid w:val="00390B4A"/>
    <w:rsid w:val="0048637F"/>
    <w:rsid w:val="00525835"/>
    <w:rsid w:val="00677099"/>
    <w:rsid w:val="0071391B"/>
    <w:rsid w:val="007925D8"/>
    <w:rsid w:val="008F07B2"/>
    <w:rsid w:val="00921D21"/>
    <w:rsid w:val="00967AE5"/>
    <w:rsid w:val="00A45D92"/>
    <w:rsid w:val="00A46346"/>
    <w:rsid w:val="00A526A6"/>
    <w:rsid w:val="00BA68FC"/>
    <w:rsid w:val="00BB3D04"/>
    <w:rsid w:val="00C44A4C"/>
    <w:rsid w:val="00CA4E1A"/>
    <w:rsid w:val="00DE4DFD"/>
    <w:rsid w:val="00DF175E"/>
    <w:rsid w:val="00E35C00"/>
    <w:rsid w:val="00E55530"/>
    <w:rsid w:val="00F27128"/>
    <w:rsid w:val="00F45EF1"/>
    <w:rsid w:val="00F624A9"/>
    <w:rsid w:val="00FC72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ECF27-9C81-45D1-8741-F15A8517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EF1"/>
    <w:pPr>
      <w:ind w:left="720"/>
      <w:contextualSpacing/>
    </w:pPr>
  </w:style>
  <w:style w:type="character" w:styleId="Refdenotaalpie">
    <w:name w:val="footnote reference"/>
    <w:basedOn w:val="Fuentedeprrafopredeter"/>
    <w:uiPriority w:val="99"/>
    <w:semiHidden/>
    <w:unhideWhenUsed/>
    <w:rsid w:val="00F45EF1"/>
    <w:rPr>
      <w:vertAlign w:val="superscript"/>
    </w:rPr>
  </w:style>
  <w:style w:type="paragraph" w:styleId="Sinespaciado">
    <w:name w:val="No Spacing"/>
    <w:uiPriority w:val="1"/>
    <w:qFormat/>
    <w:rsid w:val="00F45EF1"/>
    <w:pPr>
      <w:spacing w:after="0" w:line="240" w:lineRule="auto"/>
      <w:ind w:firstLine="709"/>
      <w:jc w:val="both"/>
    </w:pPr>
  </w:style>
  <w:style w:type="paragraph" w:styleId="Textonotapie">
    <w:name w:val="footnote text"/>
    <w:basedOn w:val="Normal"/>
    <w:link w:val="TextonotapieCar"/>
    <w:uiPriority w:val="99"/>
    <w:semiHidden/>
    <w:unhideWhenUsed/>
    <w:rsid w:val="00F45EF1"/>
    <w:pPr>
      <w:spacing w:after="0" w:line="240" w:lineRule="auto"/>
      <w:ind w:firstLine="709"/>
      <w:jc w:val="both"/>
    </w:pPr>
    <w:rPr>
      <w:sz w:val="20"/>
      <w:szCs w:val="20"/>
    </w:rPr>
  </w:style>
  <w:style w:type="character" w:customStyle="1" w:styleId="TextonotapieCar">
    <w:name w:val="Texto nota pie Car"/>
    <w:basedOn w:val="Fuentedeprrafopredeter"/>
    <w:link w:val="Textonotapie"/>
    <w:uiPriority w:val="99"/>
    <w:semiHidden/>
    <w:rsid w:val="00F45EF1"/>
    <w:rPr>
      <w:sz w:val="20"/>
      <w:szCs w:val="20"/>
    </w:rPr>
  </w:style>
  <w:style w:type="paragraph" w:customStyle="1" w:styleId="Default">
    <w:name w:val="Default"/>
    <w:rsid w:val="00C44A4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F2EA-E383-46DA-A99C-4B5CC0DC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2575</Words>
  <Characters>14163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dc:creator>
  <cp:lastModifiedBy>noelia corral maraver</cp:lastModifiedBy>
  <cp:revision>3</cp:revision>
  <dcterms:created xsi:type="dcterms:W3CDTF">2015-05-21T20:20:00Z</dcterms:created>
  <dcterms:modified xsi:type="dcterms:W3CDTF">2015-05-21T20:22:00Z</dcterms:modified>
</cp:coreProperties>
</file>